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F05" w:rsidRPr="005218F9" w:rsidRDefault="00A92F05" w:rsidP="00470494">
      <w:pPr>
        <w:ind w:left="1" w:right="164"/>
        <w:jc w:val="both"/>
        <w:rPr>
          <w:rFonts w:ascii="Arial" w:hAnsi="Arial" w:cs="Arial"/>
        </w:rPr>
      </w:pPr>
      <w:r w:rsidRPr="005218F9">
        <w:rPr>
          <w:rFonts w:ascii="Arial" w:hAnsi="Arial" w:cs="Arial"/>
          <w:b/>
          <w:i/>
          <w:sz w:val="28"/>
        </w:rPr>
        <w:t xml:space="preserve">   </w:t>
      </w:r>
    </w:p>
    <w:p w:rsidR="009E16FC" w:rsidRDefault="00A92F05" w:rsidP="00A92F05">
      <w:pPr>
        <w:spacing w:line="250" w:lineRule="auto"/>
        <w:ind w:left="11"/>
        <w:jc w:val="center"/>
        <w:rPr>
          <w:rFonts w:ascii="Arial" w:hAnsi="Arial" w:cs="Arial"/>
          <w:b/>
        </w:rPr>
      </w:pPr>
      <w:r>
        <w:rPr>
          <w:rFonts w:ascii="Arial" w:hAnsi="Arial" w:cs="Arial"/>
          <w:b/>
        </w:rPr>
        <w:t>Manuál pro zahraniční</w:t>
      </w:r>
      <w:r w:rsidR="009E16FC">
        <w:rPr>
          <w:rFonts w:ascii="Arial" w:hAnsi="Arial" w:cs="Arial"/>
          <w:b/>
        </w:rPr>
        <w:t xml:space="preserve"> zaměstnance  </w:t>
      </w:r>
    </w:p>
    <w:p w:rsidR="00A92F05" w:rsidRPr="005218F9" w:rsidRDefault="00A92F05" w:rsidP="00A92F05">
      <w:pPr>
        <w:jc w:val="both"/>
        <w:rPr>
          <w:rFonts w:ascii="Arial" w:hAnsi="Arial" w:cs="Arial"/>
        </w:rPr>
      </w:pPr>
      <w:r>
        <w:rPr>
          <w:noProof/>
          <w:lang w:eastAsia="cs-CZ"/>
        </w:rPr>
        <mc:AlternateContent>
          <mc:Choice Requires="wpg">
            <w:drawing>
              <wp:inline distT="0" distB="0" distL="0" distR="0">
                <wp:extent cx="5761990" cy="19685"/>
                <wp:effectExtent l="0" t="0" r="0" b="0"/>
                <wp:docPr id="6" name="Group 8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9685"/>
                          <a:chOff x="0" y="0"/>
                          <a:chExt cx="5761991" cy="19938"/>
                        </a:xfrm>
                      </wpg:grpSpPr>
                      <wps:wsp>
                        <wps:cNvPr id="7" name="Shape 9680"/>
                        <wps:cNvSpPr/>
                        <wps:spPr>
                          <a:xfrm>
                            <a:off x="0" y="0"/>
                            <a:ext cx="5760721" cy="19685"/>
                          </a:xfrm>
                          <a:custGeom>
                            <a:avLst/>
                            <a:gdLst/>
                            <a:ahLst/>
                            <a:cxnLst/>
                            <a:rect l="0" t="0" r="0" b="0"/>
                            <a:pathLst>
                              <a:path w="5760721" h="19685">
                                <a:moveTo>
                                  <a:pt x="0" y="0"/>
                                </a:moveTo>
                                <a:lnTo>
                                  <a:pt x="5760721" y="0"/>
                                </a:lnTo>
                                <a:lnTo>
                                  <a:pt x="5760721" y="19685"/>
                                </a:lnTo>
                                <a:lnTo>
                                  <a:pt x="0" y="19685"/>
                                </a:lnTo>
                                <a:lnTo>
                                  <a:pt x="0" y="0"/>
                                </a:lnTo>
                              </a:path>
                            </a:pathLst>
                          </a:custGeom>
                          <a:solidFill>
                            <a:srgbClr val="A0A0A0"/>
                          </a:solidFill>
                          <a:ln w="0" cap="flat">
                            <a:noFill/>
                            <a:miter lim="127000"/>
                          </a:ln>
                          <a:effectLst/>
                        </wps:spPr>
                        <wps:bodyPr/>
                      </wps:wsp>
                      <wps:wsp>
                        <wps:cNvPr id="8" name="Shape 9681"/>
                        <wps:cNvSpPr/>
                        <wps:spPr>
                          <a:xfrm>
                            <a:off x="305" y="12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9" name="Shape 9682"/>
                        <wps:cNvSpPr/>
                        <wps:spPr>
                          <a:xfrm>
                            <a:off x="3353" y="127"/>
                            <a:ext cx="5755514" cy="9144"/>
                          </a:xfrm>
                          <a:custGeom>
                            <a:avLst/>
                            <a:gdLst/>
                            <a:ahLst/>
                            <a:cxnLst/>
                            <a:rect l="0" t="0" r="0" b="0"/>
                            <a:pathLst>
                              <a:path w="5755514" h="9144">
                                <a:moveTo>
                                  <a:pt x="0" y="0"/>
                                </a:moveTo>
                                <a:lnTo>
                                  <a:pt x="5755514" y="0"/>
                                </a:lnTo>
                                <a:lnTo>
                                  <a:pt x="5755514" y="9144"/>
                                </a:lnTo>
                                <a:lnTo>
                                  <a:pt x="0" y="9144"/>
                                </a:lnTo>
                                <a:lnTo>
                                  <a:pt x="0" y="0"/>
                                </a:lnTo>
                              </a:path>
                            </a:pathLst>
                          </a:custGeom>
                          <a:solidFill>
                            <a:srgbClr val="A0A0A0"/>
                          </a:solidFill>
                          <a:ln w="0" cap="flat">
                            <a:noFill/>
                            <a:miter lim="127000"/>
                          </a:ln>
                          <a:effectLst/>
                        </wps:spPr>
                        <wps:bodyPr/>
                      </wps:wsp>
                      <wps:wsp>
                        <wps:cNvPr id="10" name="Shape 9683"/>
                        <wps:cNvSpPr/>
                        <wps:spPr>
                          <a:xfrm>
                            <a:off x="5758943" y="12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11" name="Shape 9684"/>
                        <wps:cNvSpPr/>
                        <wps:spPr>
                          <a:xfrm>
                            <a:off x="305" y="3174"/>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12" name="Shape 9685"/>
                        <wps:cNvSpPr/>
                        <wps:spPr>
                          <a:xfrm>
                            <a:off x="5758943" y="3174"/>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13" name="Shape 9686"/>
                        <wps:cNvSpPr/>
                        <wps:spPr>
                          <a:xfrm>
                            <a:off x="305"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14" name="Shape 9687"/>
                        <wps:cNvSpPr/>
                        <wps:spPr>
                          <a:xfrm>
                            <a:off x="3353" y="16890"/>
                            <a:ext cx="5755514" cy="9144"/>
                          </a:xfrm>
                          <a:custGeom>
                            <a:avLst/>
                            <a:gdLst/>
                            <a:ahLst/>
                            <a:cxnLst/>
                            <a:rect l="0" t="0" r="0" b="0"/>
                            <a:pathLst>
                              <a:path w="5755514" h="9144">
                                <a:moveTo>
                                  <a:pt x="0" y="0"/>
                                </a:moveTo>
                                <a:lnTo>
                                  <a:pt x="5755514" y="0"/>
                                </a:lnTo>
                                <a:lnTo>
                                  <a:pt x="5755514" y="9144"/>
                                </a:lnTo>
                                <a:lnTo>
                                  <a:pt x="0" y="9144"/>
                                </a:lnTo>
                                <a:lnTo>
                                  <a:pt x="0" y="0"/>
                                </a:lnTo>
                              </a:path>
                            </a:pathLst>
                          </a:custGeom>
                          <a:solidFill>
                            <a:srgbClr val="E3E3E3"/>
                          </a:solidFill>
                          <a:ln w="0" cap="flat">
                            <a:noFill/>
                            <a:miter lim="127000"/>
                          </a:ln>
                          <a:effectLst/>
                        </wps:spPr>
                        <wps:bodyPr/>
                      </wps:wsp>
                      <wps:wsp>
                        <wps:cNvPr id="15" name="Shape 9688"/>
                        <wps:cNvSpPr/>
                        <wps:spPr>
                          <a:xfrm>
                            <a:off x="5758943" y="1689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6DDA416E" id="Group 8226" o:spid="_x0000_s1026" style="width:453.7pt;height:1.55pt;mso-position-horizontal-relative:char;mso-position-vertical-relative:line" coordsize="576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">
                <v:shape id="Shape 9680" o:spid="_x0000_s1027" style="position:absolute;width:57607;height:196;visibility:visible;mso-wrap-style:square;v-text-anchor:top" coordsize="5760721,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" path="m,l5760721,r,19685l,19685,,e" fillcolor="#a0a0a0" stroked="f" strokeweight="0">
                  <v:stroke miterlimit="83231f" joinstyle="miter"/>
                  <v:path arrowok="t" textboxrect="0,0,5760721,19685"/>
                </v:shape>
                <v:shape id="Shape 9681" o:spid="_x0000_s1028" style="position:absolute;left:3;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" path="m,l9144,r,9144l,9144,,e" fillcolor="#a0a0a0" stroked="f" strokeweight="0">
                  <v:stroke miterlimit="83231f" joinstyle="miter"/>
                  <v:path arrowok="t" textboxrect="0,0,9144,9144"/>
                </v:shape>
                <v:shape id="Shape 9682" o:spid="_x0000_s1029" style="position:absolute;left:33;top:1;width:57555;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" path="m,l5755514,r,9144l,9144,,e" fillcolor="#a0a0a0" stroked="f" strokeweight="0">
                  <v:stroke miterlimit="83231f" joinstyle="miter"/>
                  <v:path arrowok="t" textboxrect="0,0,5755514,9144"/>
                </v:shape>
                <v:shape id="Shape 9683" o:spid="_x0000_s1030" style="position:absolute;left:57589;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" path="m,l9144,r,9144l,9144,,e" fillcolor="#a0a0a0" stroked="f" strokeweight="0">
                  <v:stroke miterlimit="83231f" joinstyle="miter"/>
                  <v:path arrowok="t" textboxrect="0,0,9144,9144"/>
                </v:shape>
                <v:shape id="Shape 9684" o:spid="_x0000_s1031" style="position:absolute;left:3;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" path="m,l9144,r,13716l,13716,,e" fillcolor="#a0a0a0" stroked="f" strokeweight="0">
                  <v:stroke miterlimit="83231f" joinstyle="miter"/>
                  <v:path arrowok="t" textboxrect="0,0,9144,13716"/>
                </v:shape>
                <v:shape id="Shape 9685" o:spid="_x0000_s1032" style="position:absolute;left:57589;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" path="m,l9144,r,13716l,13716,,e" fillcolor="#e3e3e3" stroked="f" strokeweight="0">
                  <v:stroke miterlimit="83231f" joinstyle="miter"/>
                  <v:path arrowok="t" textboxrect="0,0,9144,13716"/>
                </v:shape>
                <v:shape id="Shape 9686" o:spid="_x0000_s1033" style="position:absolute;left:3;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" path="m,l9144,r,9144l,9144,,e" fillcolor="#e3e3e3" stroked="f" strokeweight="0">
                  <v:stroke miterlimit="83231f" joinstyle="miter"/>
                  <v:path arrowok="t" textboxrect="0,0,9144,9144"/>
                </v:shape>
                <v:shape id="Shape 9687" o:spid="_x0000_s1034" style="position:absolute;left:33;top:168;width:57555;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" path="m,l5755514,r,9144l,9144,,e" fillcolor="#e3e3e3" stroked="f" strokeweight="0">
                  <v:stroke miterlimit="83231f" joinstyle="miter"/>
                  <v:path arrowok="t" textboxrect="0,0,5755514,9144"/>
                </v:shape>
                <v:shape id="Shape 9688" o:spid="_x0000_s1035" style="position:absolute;left:57589;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" path="m,l9144,r,9144l,9144,,e" fillcolor="#e3e3e3" stroked="f" strokeweight="0">
                  <v:stroke miterlimit="83231f" joinstyle="miter"/>
                  <v:path arrowok="t" textboxrect="0,0,9144,9144"/>
                </v:shape>
                <w10:anchorlock/>
              </v:group>
            </w:pict>
          </mc:Fallback>
        </mc:AlternateContent>
      </w:r>
      <w:r w:rsidRPr="005218F9">
        <w:rPr>
          <w:rFonts w:ascii="Arial" w:hAnsi="Arial" w:cs="Arial"/>
          <w:b/>
        </w:rPr>
        <w:t xml:space="preserve"> </w:t>
      </w:r>
    </w:p>
    <w:p w:rsidR="00A92F05" w:rsidRPr="005218F9" w:rsidRDefault="00A92F05" w:rsidP="00A92F05">
      <w:pPr>
        <w:jc w:val="both"/>
        <w:rPr>
          <w:rFonts w:ascii="Arial" w:hAnsi="Arial" w:cs="Arial"/>
        </w:rPr>
      </w:pPr>
      <w:r w:rsidRPr="005218F9">
        <w:rPr>
          <w:rFonts w:ascii="Arial" w:hAnsi="Arial" w:cs="Arial"/>
        </w:rPr>
        <w:t xml:space="preserve"> </w:t>
      </w:r>
    </w:p>
    <w:p w:rsidR="00A92F05" w:rsidRPr="005218F9" w:rsidRDefault="00A92F05" w:rsidP="005A6179">
      <w:pPr>
        <w:ind w:left="-5" w:right="40"/>
        <w:rPr>
          <w:rFonts w:ascii="Arial" w:hAnsi="Arial" w:cs="Arial"/>
          <w:sz w:val="20"/>
        </w:rPr>
      </w:pPr>
      <w:r w:rsidRPr="005218F9">
        <w:rPr>
          <w:rFonts w:ascii="Arial" w:hAnsi="Arial" w:cs="Arial"/>
          <w:sz w:val="20"/>
        </w:rPr>
        <w:t xml:space="preserve">Na cizince se vztahují v pracovněprávním vztahu stejná práva a povinnosti jako na občana ČR.            O právech a povinnostech informuje zaměstnance – cizince příslušný zaměstnanec institutu,          který podává návrh na uzavření pracovního poměru nebo předkládá dohodu o provedení práce       nebo dohodu o pracovní činnosti.  </w:t>
      </w:r>
    </w:p>
    <w:p w:rsidR="00A92F05" w:rsidRPr="005218F9" w:rsidRDefault="00A92F05" w:rsidP="00A92F05">
      <w:pPr>
        <w:jc w:val="both"/>
        <w:rPr>
          <w:rFonts w:ascii="Arial" w:hAnsi="Arial" w:cs="Arial"/>
          <w:sz w:val="20"/>
        </w:rPr>
      </w:pPr>
      <w:r w:rsidRPr="005218F9">
        <w:rPr>
          <w:rFonts w:ascii="Arial" w:hAnsi="Arial" w:cs="Arial"/>
          <w:sz w:val="20"/>
        </w:rPr>
        <w:t xml:space="preserve"> </w:t>
      </w:r>
    </w:p>
    <w:p w:rsidR="00A92F05" w:rsidRPr="005218F9" w:rsidRDefault="00A92F05" w:rsidP="00A92F05">
      <w:pPr>
        <w:ind w:left="-5" w:right="40"/>
        <w:jc w:val="both"/>
        <w:rPr>
          <w:rFonts w:ascii="Arial" w:hAnsi="Arial" w:cs="Arial"/>
          <w:b/>
          <w:sz w:val="20"/>
        </w:rPr>
      </w:pPr>
      <w:r w:rsidRPr="005218F9">
        <w:rPr>
          <w:rFonts w:ascii="Arial" w:hAnsi="Arial" w:cs="Arial"/>
          <w:b/>
          <w:sz w:val="20"/>
          <w:u w:val="single"/>
        </w:rPr>
        <w:t>Pro účely zaměstnávání cizince se práva a povinnosti člení na tři základní skupiny</w:t>
      </w:r>
      <w:r w:rsidRPr="005218F9">
        <w:rPr>
          <w:rFonts w:ascii="Arial" w:hAnsi="Arial" w:cs="Arial"/>
          <w:b/>
          <w:sz w:val="20"/>
        </w:rPr>
        <w:t xml:space="preserve">: </w:t>
      </w:r>
    </w:p>
    <w:p w:rsidR="00A92F05" w:rsidRPr="005218F9" w:rsidRDefault="00A92F05" w:rsidP="00A92F05">
      <w:pPr>
        <w:jc w:val="both"/>
        <w:rPr>
          <w:rFonts w:ascii="Arial" w:hAnsi="Arial" w:cs="Arial"/>
          <w:sz w:val="20"/>
        </w:rPr>
      </w:pPr>
      <w:r w:rsidRPr="005218F9">
        <w:rPr>
          <w:rFonts w:ascii="Arial" w:hAnsi="Arial" w:cs="Arial"/>
          <w:sz w:val="20"/>
        </w:rPr>
        <w:t xml:space="preserve"> </w:t>
      </w:r>
    </w:p>
    <w:p w:rsidR="00A92F05" w:rsidRPr="005218F9" w:rsidRDefault="00A92F05" w:rsidP="00A92F05">
      <w:pPr>
        <w:numPr>
          <w:ilvl w:val="0"/>
          <w:numId w:val="1"/>
        </w:numPr>
        <w:spacing w:after="15" w:line="248" w:lineRule="auto"/>
        <w:ind w:right="1227" w:hanging="259"/>
        <w:jc w:val="both"/>
        <w:rPr>
          <w:rFonts w:ascii="Arial" w:hAnsi="Arial" w:cs="Arial"/>
          <w:b/>
          <w:sz w:val="20"/>
        </w:rPr>
      </w:pPr>
      <w:r w:rsidRPr="005218F9">
        <w:rPr>
          <w:rFonts w:ascii="Arial" w:hAnsi="Arial" w:cs="Arial"/>
          <w:b/>
          <w:sz w:val="20"/>
        </w:rPr>
        <w:t xml:space="preserve">práva a povinnosti společné pro všechny cizince, </w:t>
      </w:r>
    </w:p>
    <w:p w:rsidR="00A92F05" w:rsidRPr="005218F9" w:rsidRDefault="00A92F05" w:rsidP="00A92F05">
      <w:pPr>
        <w:numPr>
          <w:ilvl w:val="0"/>
          <w:numId w:val="1"/>
        </w:numPr>
        <w:spacing w:after="15" w:line="248" w:lineRule="auto"/>
        <w:ind w:right="1227" w:hanging="259"/>
        <w:jc w:val="both"/>
        <w:rPr>
          <w:rFonts w:ascii="Arial" w:hAnsi="Arial" w:cs="Arial"/>
          <w:b/>
          <w:sz w:val="20"/>
        </w:rPr>
      </w:pPr>
      <w:r w:rsidRPr="005218F9">
        <w:rPr>
          <w:rFonts w:ascii="Arial" w:hAnsi="Arial" w:cs="Arial"/>
          <w:b/>
          <w:sz w:val="20"/>
        </w:rPr>
        <w:t xml:space="preserve">zvláštní práva a povinnosti pro cizince ze zemí EU, EHP a Švýcarska </w:t>
      </w:r>
    </w:p>
    <w:p w:rsidR="00A92F05" w:rsidRPr="005218F9" w:rsidRDefault="00A92F05" w:rsidP="00A92F05">
      <w:pPr>
        <w:numPr>
          <w:ilvl w:val="0"/>
          <w:numId w:val="1"/>
        </w:numPr>
        <w:spacing w:after="15" w:line="248" w:lineRule="auto"/>
        <w:ind w:right="1227" w:hanging="259"/>
        <w:jc w:val="both"/>
        <w:rPr>
          <w:rFonts w:ascii="Arial" w:hAnsi="Arial" w:cs="Arial"/>
          <w:b/>
          <w:sz w:val="20"/>
        </w:rPr>
      </w:pPr>
      <w:r w:rsidRPr="005218F9">
        <w:rPr>
          <w:rFonts w:ascii="Arial" w:hAnsi="Arial" w:cs="Arial"/>
          <w:b/>
          <w:sz w:val="20"/>
        </w:rPr>
        <w:t>zvláštní práva a povinnosti pro cizince ze třetích zemí *</w:t>
      </w:r>
    </w:p>
    <w:p w:rsidR="00A92F05" w:rsidRPr="005218F9" w:rsidRDefault="00A92F05" w:rsidP="00A92F05">
      <w:pPr>
        <w:spacing w:after="184"/>
        <w:jc w:val="both"/>
        <w:rPr>
          <w:rFonts w:ascii="Arial" w:hAnsi="Arial" w:cs="Arial"/>
          <w:sz w:val="20"/>
        </w:rPr>
      </w:pPr>
    </w:p>
    <w:p w:rsidR="00A92F05" w:rsidRPr="005218F9" w:rsidRDefault="00A92F05" w:rsidP="00A92F05">
      <w:pPr>
        <w:ind w:left="-5" w:right="40"/>
        <w:jc w:val="both"/>
        <w:rPr>
          <w:rFonts w:ascii="Arial" w:hAnsi="Arial" w:cs="Arial"/>
          <w:sz w:val="20"/>
        </w:rPr>
      </w:pPr>
      <w:r w:rsidRPr="005218F9">
        <w:rPr>
          <w:rFonts w:ascii="Arial" w:hAnsi="Arial" w:cs="Arial"/>
          <w:sz w:val="20"/>
        </w:rPr>
        <w:t>*) Cizinec z třetí země je občan státu, který není členem EU a není zároveň občanem Islandu, Lichtenštejnska, Norska a Švýcarska.</w:t>
      </w:r>
    </w:p>
    <w:p w:rsidR="00A92F05" w:rsidRPr="005218F9" w:rsidRDefault="00A92F05" w:rsidP="00A92F05">
      <w:pPr>
        <w:jc w:val="both"/>
        <w:rPr>
          <w:rFonts w:ascii="Arial" w:hAnsi="Arial" w:cs="Arial"/>
          <w:sz w:val="20"/>
        </w:rPr>
      </w:pPr>
      <w:r w:rsidRPr="005218F9">
        <w:rPr>
          <w:rFonts w:ascii="Arial" w:hAnsi="Arial" w:cs="Arial"/>
          <w:sz w:val="20"/>
        </w:rPr>
        <w:t xml:space="preserve"> </w:t>
      </w:r>
    </w:p>
    <w:p w:rsidR="00A92F05" w:rsidRPr="005218F9" w:rsidRDefault="00A92F05" w:rsidP="00A92F05">
      <w:pPr>
        <w:ind w:left="-5" w:right="40"/>
        <w:jc w:val="both"/>
        <w:rPr>
          <w:rFonts w:ascii="Arial" w:hAnsi="Arial" w:cs="Arial"/>
          <w:sz w:val="20"/>
        </w:rPr>
      </w:pPr>
      <w:r w:rsidRPr="005218F9">
        <w:rPr>
          <w:rFonts w:ascii="Arial" w:hAnsi="Arial" w:cs="Arial"/>
          <w:sz w:val="20"/>
        </w:rPr>
        <w:t xml:space="preserve">Práva a povinnosti uvedené v oddílu I. platí pro všechny cizince – zaměstnance, tj. i pro cizince uvedené v oddílech II a III. Informace v oddílech II a III vymezují pouze zvláštní úpravy od obecně platných pravidel. </w:t>
      </w:r>
    </w:p>
    <w:p w:rsidR="00A92F05" w:rsidRPr="005218F9" w:rsidRDefault="00A92F05" w:rsidP="00A92F05">
      <w:pPr>
        <w:jc w:val="both"/>
        <w:rPr>
          <w:rFonts w:ascii="Arial" w:hAnsi="Arial" w:cs="Arial"/>
          <w:b/>
          <w:sz w:val="20"/>
        </w:rPr>
      </w:pPr>
      <w:r w:rsidRPr="005218F9">
        <w:rPr>
          <w:rFonts w:ascii="Arial" w:hAnsi="Arial" w:cs="Arial"/>
          <w:b/>
          <w:sz w:val="20"/>
        </w:rPr>
        <w:t xml:space="preserve"> </w:t>
      </w:r>
    </w:p>
    <w:p w:rsidR="00A92F05" w:rsidRPr="005218F9" w:rsidRDefault="00A92F05" w:rsidP="00A92F05">
      <w:pPr>
        <w:jc w:val="both"/>
        <w:rPr>
          <w:rFonts w:ascii="Arial" w:hAnsi="Arial" w:cs="Arial"/>
        </w:rPr>
      </w:pPr>
    </w:p>
    <w:p w:rsidR="00A92F05" w:rsidRPr="005218F9" w:rsidRDefault="00A92F05" w:rsidP="00A92F05">
      <w:pPr>
        <w:pStyle w:val="Nadpis2"/>
        <w:numPr>
          <w:ilvl w:val="0"/>
          <w:numId w:val="5"/>
        </w:numPr>
        <w:spacing w:after="123"/>
        <w:ind w:left="767" w:right="226" w:hanging="720"/>
        <w:jc w:val="center"/>
        <w:rPr>
          <w:rFonts w:ascii="Arial" w:hAnsi="Arial" w:cs="Arial"/>
          <w:sz w:val="24"/>
          <w:szCs w:val="28"/>
        </w:rPr>
      </w:pPr>
      <w:r w:rsidRPr="005218F9">
        <w:rPr>
          <w:rFonts w:ascii="Arial" w:hAnsi="Arial" w:cs="Arial"/>
          <w:sz w:val="24"/>
          <w:szCs w:val="28"/>
        </w:rPr>
        <w:t>Práva a povinnosti společné pro všechny cizince</w:t>
      </w:r>
    </w:p>
    <w:p w:rsidR="00A92F05" w:rsidRPr="005218F9" w:rsidRDefault="00A92F05" w:rsidP="00A92F05">
      <w:pPr>
        <w:rPr>
          <w:rFonts w:ascii="Arial" w:hAnsi="Arial" w:cs="Arial"/>
          <w:lang w:eastAsia="cs-CZ"/>
        </w:rPr>
      </w:pP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Příslušný zaměstnanec institutu je povinen před uzavřením pracovního poměru nebo dohody seznámit cizince s jeho právy a povinnostmi, vyplývajícími z pracovního poměru nebo dohody, zejména o povinnostech cizince uvedených v následujícím bodě 2, o druhu vykonávané práce, místě pracoviště, mzdovém zařazení, pracovní době a dalších pracovních podmínkách, především                o bezpečnosti práce a ochraně zdraví při práci. Seznámení s těmito bezpečnostními předpisy je třeba podepsat ve formuláři. </w:t>
      </w:r>
    </w:p>
    <w:p w:rsidR="00A92F05" w:rsidRPr="005218F9" w:rsidRDefault="00A92F05" w:rsidP="00A92F05">
      <w:pPr>
        <w:jc w:val="both"/>
        <w:rPr>
          <w:rFonts w:ascii="Arial" w:hAnsi="Arial" w:cs="Arial"/>
          <w:sz w:val="20"/>
          <w:szCs w:val="20"/>
        </w:rPr>
      </w:pPr>
      <w:r w:rsidRPr="005218F9">
        <w:rPr>
          <w:rFonts w:ascii="Arial" w:hAnsi="Arial" w:cs="Arial"/>
          <w:sz w:val="20"/>
          <w:szCs w:val="20"/>
        </w:rPr>
        <w:br w:type="page"/>
      </w:r>
    </w:p>
    <w:p w:rsidR="00A92F05" w:rsidRPr="005218F9" w:rsidRDefault="00A92F05" w:rsidP="00A92F05">
      <w:pPr>
        <w:jc w:val="both"/>
        <w:rPr>
          <w:rFonts w:ascii="Arial" w:hAnsi="Arial" w:cs="Arial"/>
          <w:sz w:val="20"/>
          <w:szCs w:val="20"/>
        </w:rPr>
      </w:pPr>
      <w:r w:rsidRPr="005218F9">
        <w:rPr>
          <w:rFonts w:ascii="Arial" w:hAnsi="Arial" w:cs="Arial"/>
          <w:sz w:val="20"/>
          <w:szCs w:val="20"/>
        </w:rPr>
        <w:lastRenderedPageBreak/>
        <w:t xml:space="preserve"> </w:t>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Cizinec je povinen před vznikem pracovního poměru nebo dohody: </w:t>
      </w:r>
    </w:p>
    <w:p w:rsidR="00A92F05" w:rsidRPr="005218F9" w:rsidRDefault="00A92F05" w:rsidP="00A92F05">
      <w:pPr>
        <w:spacing w:after="11"/>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pStyle w:val="Odstavecseseznamem"/>
        <w:numPr>
          <w:ilvl w:val="0"/>
          <w:numId w:val="6"/>
        </w:numPr>
        <w:ind w:right="40"/>
        <w:rPr>
          <w:rFonts w:ascii="Arial" w:hAnsi="Arial" w:cs="Arial"/>
          <w:sz w:val="20"/>
          <w:szCs w:val="20"/>
        </w:rPr>
      </w:pPr>
      <w:r w:rsidRPr="005218F9">
        <w:rPr>
          <w:rFonts w:ascii="Arial" w:hAnsi="Arial" w:cs="Arial"/>
          <w:sz w:val="20"/>
          <w:szCs w:val="20"/>
        </w:rPr>
        <w:t xml:space="preserve">vyplnit </w:t>
      </w:r>
      <w:r w:rsidRPr="005218F9">
        <w:rPr>
          <w:rFonts w:ascii="Arial" w:hAnsi="Arial" w:cs="Arial"/>
          <w:b/>
          <w:sz w:val="20"/>
          <w:szCs w:val="20"/>
        </w:rPr>
        <w:t>osobní dotazník</w:t>
      </w:r>
      <w:r w:rsidRPr="005218F9">
        <w:rPr>
          <w:rFonts w:ascii="Arial" w:hAnsi="Arial" w:cs="Arial"/>
          <w:sz w:val="20"/>
          <w:szCs w:val="20"/>
        </w:rPr>
        <w:t xml:space="preserve"> </w:t>
      </w:r>
    </w:p>
    <w:p w:rsidR="00A92F05" w:rsidRPr="005218F9" w:rsidRDefault="00A92F05" w:rsidP="00A92F05">
      <w:pPr>
        <w:ind w:left="360" w:right="40"/>
        <w:jc w:val="both"/>
        <w:rPr>
          <w:rFonts w:ascii="Arial" w:hAnsi="Arial" w:cs="Arial"/>
          <w:sz w:val="20"/>
          <w:szCs w:val="20"/>
        </w:rPr>
      </w:pPr>
    </w:p>
    <w:p w:rsidR="00A92F05" w:rsidRPr="005218F9" w:rsidRDefault="00A92F05" w:rsidP="00A92F05">
      <w:pPr>
        <w:pStyle w:val="Odstavecseseznamem"/>
        <w:numPr>
          <w:ilvl w:val="0"/>
          <w:numId w:val="6"/>
        </w:numPr>
        <w:ind w:right="40"/>
        <w:rPr>
          <w:rFonts w:ascii="Arial" w:hAnsi="Arial" w:cs="Arial"/>
          <w:sz w:val="20"/>
          <w:szCs w:val="20"/>
        </w:rPr>
      </w:pPr>
      <w:r w:rsidRPr="005218F9">
        <w:rPr>
          <w:rFonts w:ascii="Arial" w:hAnsi="Arial" w:cs="Arial"/>
          <w:sz w:val="20"/>
          <w:szCs w:val="20"/>
        </w:rPr>
        <w:t xml:space="preserve">zaslat zaměstnanci personálního oddělení </w:t>
      </w:r>
      <w:r w:rsidRPr="005218F9">
        <w:rPr>
          <w:rFonts w:ascii="Arial" w:hAnsi="Arial" w:cs="Arial"/>
          <w:b/>
          <w:sz w:val="20"/>
          <w:szCs w:val="20"/>
        </w:rPr>
        <w:t>požadované doklady</w:t>
      </w:r>
      <w:r w:rsidRPr="005218F9">
        <w:rPr>
          <w:rFonts w:ascii="Arial" w:hAnsi="Arial" w:cs="Arial"/>
          <w:sz w:val="20"/>
          <w:szCs w:val="20"/>
        </w:rPr>
        <w:t xml:space="preserve"> – osobní dotazník, doklad o vzdělání, fotokopii platného cestovního dokladu, zejména doklady uvedené v oddílech II a III (například potvrzení A1 včetně údajů k sociálnímu pojištění, doklad o povolení k pobytu)</w:t>
      </w:r>
    </w:p>
    <w:p w:rsidR="00A92F05" w:rsidRPr="005218F9" w:rsidRDefault="00A92F05" w:rsidP="00A92F05">
      <w:pPr>
        <w:ind w:left="720" w:right="40"/>
        <w:jc w:val="both"/>
        <w:rPr>
          <w:rFonts w:ascii="Arial" w:hAnsi="Arial" w:cs="Arial"/>
          <w:sz w:val="20"/>
          <w:szCs w:val="20"/>
        </w:rPr>
      </w:pPr>
      <w:r w:rsidRPr="005218F9">
        <w:rPr>
          <w:rFonts w:ascii="Arial" w:hAnsi="Arial" w:cs="Arial"/>
          <w:color w:val="FF0000"/>
          <w:sz w:val="20"/>
          <w:szCs w:val="20"/>
        </w:rPr>
        <w:t xml:space="preserve"> </w:t>
      </w:r>
      <w:r w:rsidRPr="005218F9">
        <w:rPr>
          <w:rFonts w:ascii="Arial" w:hAnsi="Arial" w:cs="Arial"/>
          <w:sz w:val="20"/>
          <w:szCs w:val="20"/>
        </w:rPr>
        <w:t xml:space="preserve"> </w:t>
      </w:r>
    </w:p>
    <w:p w:rsidR="00A92F05" w:rsidRPr="005218F9" w:rsidRDefault="00A92F05" w:rsidP="00A92F05">
      <w:pPr>
        <w:pStyle w:val="Odstavecseseznamem"/>
        <w:numPr>
          <w:ilvl w:val="0"/>
          <w:numId w:val="6"/>
        </w:numPr>
        <w:ind w:right="40"/>
        <w:rPr>
          <w:rFonts w:ascii="Arial" w:hAnsi="Arial" w:cs="Arial"/>
          <w:sz w:val="20"/>
          <w:szCs w:val="20"/>
        </w:rPr>
      </w:pPr>
      <w:r w:rsidRPr="005218F9">
        <w:rPr>
          <w:rFonts w:ascii="Arial" w:hAnsi="Arial" w:cs="Arial"/>
          <w:sz w:val="20"/>
          <w:szCs w:val="20"/>
        </w:rPr>
        <w:t xml:space="preserve">zaměstnanec, který uzavírá DPP, DPČ s cizincem, je povinen k uzavřené DPP, DPČ, předávané            do mzdové účtárny, připojit fotokopii cestovního dokladu a eventuálně kopie dalších dokladů             (viz zaměstnávání cizinců ze třetích zemí)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Cizinec, který je akademickým nebo vědeckým, výzkumným a vývojovým pracovníkem, nepotřebuje povolení k zaměstnání od Úřadu práce (pro UP platí výjimka stanovená § 98 zákona    o zaměstnanosti č. 435/2004 Sb.). Přijetí do zaměstnání a ukončení zaměstnání všech zaměstnanců - cizinců oznamuje Úřadu práce zaměstnavatel. Rovněž oznamuje Úřadu práce všechny změny osobních údajů a skutečností, které je povinen cizinec vždy neprodleně oznámit personálnímu oddělení.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Každý zaměstnanec – cizinec musí mít založený bankovní účet v ČR a v Kč. Cizinec je povinen písemně oznámit mzdovému oddělení název bankovního ústavu a číslo účtu, na který mu má být zasílána mzda. Pouze výjimečně je možné cizinci povolit bankovní účet v zahraničí; v tom případě je cizinec povinen písemně předat název a adresu peněžního ústavu, název účtu, IBAN, SWIFT CODE, jméno majitele účtu a informaci, zda je možné zasílat na účet mzdu v Kč, případně v jaké jiné měně.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Pokud podléhá příjem z pracovněprávního vztahu odvodu pojistného (sociální a zdravotní pojištění), provádí se odvod těchto částek za cizince vždy přes zaměstnavatele.  </w:t>
      </w:r>
    </w:p>
    <w:p w:rsidR="00A92F05" w:rsidRPr="005218F9" w:rsidRDefault="00A92F05" w:rsidP="00A92F05">
      <w:pPr>
        <w:ind w:left="142" w:right="40"/>
        <w:jc w:val="both"/>
        <w:rPr>
          <w:rFonts w:ascii="Arial" w:hAnsi="Arial" w:cs="Arial"/>
          <w:sz w:val="20"/>
          <w:szCs w:val="20"/>
        </w:rPr>
      </w:pPr>
      <w:r w:rsidRPr="005218F9">
        <w:rPr>
          <w:rFonts w:ascii="Arial" w:hAnsi="Arial" w:cs="Arial"/>
          <w:sz w:val="20"/>
          <w:szCs w:val="20"/>
        </w:rPr>
        <w:t xml:space="preserve">Pro zjištění aktuální výše odvodů zdravotního a sociálního pojištění kontaktuje, prosím, personální               oddělení (mzdovou účetní). </w:t>
      </w:r>
    </w:p>
    <w:p w:rsidR="00A92F05" w:rsidRPr="005218F9" w:rsidRDefault="00A92F05" w:rsidP="00A92F05">
      <w:pPr>
        <w:ind w:left="142" w:right="40"/>
        <w:jc w:val="both"/>
        <w:rPr>
          <w:rFonts w:ascii="Arial" w:hAnsi="Arial" w:cs="Arial"/>
          <w:sz w:val="20"/>
          <w:szCs w:val="20"/>
        </w:rPr>
      </w:pPr>
      <w:r w:rsidRPr="005218F9">
        <w:rPr>
          <w:rFonts w:ascii="Arial" w:hAnsi="Arial" w:cs="Arial"/>
          <w:sz w:val="20"/>
          <w:szCs w:val="20"/>
        </w:rPr>
        <w:t xml:space="preserve">Průkaz zdravotního pojištění pro pojištěnce – cizince zajišťuje zaměstnavatel, který jej po převzetí od zdravotní pojišťovny cizinci neprodleně předá. </w:t>
      </w:r>
    </w:p>
    <w:p w:rsidR="00A92F05" w:rsidRPr="005218F9" w:rsidRDefault="00A92F05" w:rsidP="00A92F05">
      <w:pPr>
        <w:ind w:left="142" w:right="40"/>
        <w:jc w:val="both"/>
        <w:rPr>
          <w:rFonts w:ascii="Arial" w:hAnsi="Arial" w:cs="Arial"/>
          <w:sz w:val="20"/>
          <w:szCs w:val="20"/>
        </w:rPr>
      </w:pPr>
      <w:r w:rsidRPr="005218F9">
        <w:rPr>
          <w:rFonts w:ascii="Arial" w:hAnsi="Arial" w:cs="Arial"/>
          <w:sz w:val="20"/>
          <w:szCs w:val="20"/>
        </w:rPr>
        <w:t xml:space="preserve">Průkaz pojištěnce má platnost POUZE po dobu trvání HPP, DPP, DPČ, po jejich skončení má cizinec povinnost průkazku pojištěnce vrátit zpět na personální oddělení, aby mohl být vrácen zdravotní pojišťovně, která jej vystavila. </w:t>
      </w:r>
    </w:p>
    <w:p w:rsidR="00A92F05" w:rsidRPr="005218F9" w:rsidRDefault="00A92F05" w:rsidP="00A92F05">
      <w:pPr>
        <w:jc w:val="both"/>
        <w:rPr>
          <w:rFonts w:ascii="Arial" w:hAnsi="Arial" w:cs="Arial"/>
          <w:sz w:val="20"/>
          <w:szCs w:val="20"/>
        </w:rPr>
      </w:pPr>
      <w:r w:rsidRPr="005218F9">
        <w:rPr>
          <w:rFonts w:ascii="Arial" w:hAnsi="Arial" w:cs="Arial"/>
          <w:sz w:val="20"/>
          <w:szCs w:val="20"/>
        </w:rPr>
        <w:br w:type="page"/>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lastRenderedPageBreak/>
        <w:t xml:space="preserve">Odvod daně z příjmů ze závislé činnosti (příjmy od zaměstnavatele) se řídí právními předpisy ČR a mezinárodními smlouvami o zamezení dvojího zdanění. </w:t>
      </w:r>
    </w:p>
    <w:p w:rsidR="00A92F05" w:rsidRPr="005218F9" w:rsidRDefault="00A92F05" w:rsidP="00A92F05">
      <w:pPr>
        <w:spacing w:after="24"/>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1"/>
          <w:numId w:val="2"/>
        </w:numPr>
        <w:spacing w:after="2" w:line="237" w:lineRule="auto"/>
        <w:ind w:right="40" w:hanging="360"/>
        <w:jc w:val="both"/>
        <w:rPr>
          <w:rFonts w:ascii="Arial" w:hAnsi="Arial" w:cs="Arial"/>
          <w:sz w:val="20"/>
          <w:szCs w:val="20"/>
        </w:rPr>
      </w:pPr>
      <w:hyperlink r:id="rId7">
        <w:r w:rsidRPr="005218F9">
          <w:rPr>
            <w:rFonts w:ascii="Arial" w:hAnsi="Arial" w:cs="Arial"/>
            <w:color w:val="0000FF"/>
            <w:sz w:val="20"/>
            <w:szCs w:val="20"/>
            <w:u w:val="single" w:color="0000FF"/>
          </w:rPr>
          <w:t>http://www.mfcr.cz/cs/legislativa/dvoji</w:t>
        </w:r>
      </w:hyperlink>
      <w:hyperlink r:id="rId8">
        <w:r w:rsidRPr="005218F9">
          <w:rPr>
            <w:rFonts w:ascii="Arial" w:hAnsi="Arial" w:cs="Arial"/>
            <w:color w:val="0000FF"/>
            <w:sz w:val="20"/>
            <w:szCs w:val="20"/>
            <w:u w:val="single" w:color="0000FF"/>
          </w:rPr>
          <w:t>-</w:t>
        </w:r>
      </w:hyperlink>
      <w:hyperlink r:id="rId9">
        <w:r w:rsidRPr="005218F9">
          <w:rPr>
            <w:rFonts w:ascii="Arial" w:hAnsi="Arial" w:cs="Arial"/>
            <w:color w:val="0000FF"/>
            <w:sz w:val="20"/>
            <w:szCs w:val="20"/>
            <w:u w:val="single" w:color="0000FF"/>
          </w:rPr>
          <w:t>zdaneni/prehled</w:t>
        </w:r>
      </w:hyperlink>
      <w:hyperlink r:id="rId10">
        <w:r w:rsidRPr="005218F9">
          <w:rPr>
            <w:rFonts w:ascii="Arial" w:hAnsi="Arial" w:cs="Arial"/>
            <w:color w:val="0000FF"/>
            <w:sz w:val="20"/>
            <w:szCs w:val="20"/>
            <w:u w:val="single" w:color="0000FF"/>
          </w:rPr>
          <w:t>-</w:t>
        </w:r>
      </w:hyperlink>
      <w:hyperlink r:id="rId11">
        <w:r w:rsidRPr="005218F9">
          <w:rPr>
            <w:rFonts w:ascii="Arial" w:hAnsi="Arial" w:cs="Arial"/>
            <w:color w:val="0000FF"/>
            <w:sz w:val="20"/>
            <w:szCs w:val="20"/>
            <w:u w:val="single" w:color="0000FF"/>
          </w:rPr>
          <w:t>platnych</w:t>
        </w:r>
      </w:hyperlink>
      <w:hyperlink r:id="rId12">
        <w:r w:rsidRPr="005218F9">
          <w:rPr>
            <w:rFonts w:ascii="Arial" w:hAnsi="Arial" w:cs="Arial"/>
            <w:color w:val="0000FF"/>
            <w:sz w:val="20"/>
            <w:szCs w:val="20"/>
            <w:u w:val="single" w:color="0000FF"/>
          </w:rPr>
          <w:t>-</w:t>
        </w:r>
      </w:hyperlink>
      <w:hyperlink r:id="rId13">
        <w:r w:rsidRPr="005218F9">
          <w:rPr>
            <w:rFonts w:ascii="Arial" w:hAnsi="Arial" w:cs="Arial"/>
            <w:color w:val="0000FF"/>
            <w:sz w:val="20"/>
            <w:szCs w:val="20"/>
            <w:u w:val="single" w:color="0000FF"/>
          </w:rPr>
          <w:t>smluv/2013/prehled</w:t>
        </w:r>
      </w:hyperlink>
      <w:hyperlink r:id="rId14"/>
      <w:hyperlink r:id="rId15">
        <w:r w:rsidRPr="005218F9">
          <w:rPr>
            <w:rFonts w:ascii="Arial" w:hAnsi="Arial" w:cs="Arial"/>
            <w:color w:val="0000FF"/>
            <w:sz w:val="20"/>
            <w:szCs w:val="20"/>
            <w:u w:val="single" w:color="0000FF"/>
          </w:rPr>
          <w:t>platnych</w:t>
        </w:r>
      </w:hyperlink>
      <w:hyperlink r:id="rId16">
        <w:r w:rsidRPr="005218F9">
          <w:rPr>
            <w:rFonts w:ascii="Arial" w:hAnsi="Arial" w:cs="Arial"/>
            <w:color w:val="0000FF"/>
            <w:sz w:val="20"/>
            <w:szCs w:val="20"/>
            <w:u w:val="single" w:color="0000FF"/>
          </w:rPr>
          <w:t>-</w:t>
        </w:r>
      </w:hyperlink>
      <w:hyperlink r:id="rId17">
        <w:r w:rsidRPr="005218F9">
          <w:rPr>
            <w:rFonts w:ascii="Arial" w:hAnsi="Arial" w:cs="Arial"/>
            <w:color w:val="0000FF"/>
            <w:sz w:val="20"/>
            <w:szCs w:val="20"/>
            <w:u w:val="single" w:color="0000FF"/>
          </w:rPr>
          <w:t>smluv</w:t>
        </w:r>
      </w:hyperlink>
      <w:hyperlink r:id="rId18">
        <w:r w:rsidRPr="005218F9">
          <w:rPr>
            <w:rFonts w:ascii="Arial" w:hAnsi="Arial" w:cs="Arial"/>
            <w:color w:val="0000FF"/>
            <w:sz w:val="20"/>
            <w:szCs w:val="20"/>
            <w:u w:val="single" w:color="0000FF"/>
          </w:rPr>
          <w:t>-</w:t>
        </w:r>
      </w:hyperlink>
      <w:hyperlink r:id="rId19">
        <w:r w:rsidRPr="005218F9">
          <w:rPr>
            <w:rFonts w:ascii="Arial" w:hAnsi="Arial" w:cs="Arial"/>
            <w:color w:val="0000FF"/>
            <w:sz w:val="20"/>
            <w:szCs w:val="20"/>
            <w:u w:val="single" w:color="0000FF"/>
          </w:rPr>
          <w:t>ceske</w:t>
        </w:r>
      </w:hyperlink>
      <w:hyperlink r:id="rId20">
        <w:r w:rsidRPr="005218F9">
          <w:rPr>
            <w:rFonts w:ascii="Arial" w:hAnsi="Arial" w:cs="Arial"/>
            <w:color w:val="0000FF"/>
            <w:sz w:val="20"/>
            <w:szCs w:val="20"/>
            <w:u w:val="single" w:color="0000FF"/>
          </w:rPr>
          <w:t>-</w:t>
        </w:r>
      </w:hyperlink>
      <w:hyperlink r:id="rId21">
        <w:r w:rsidRPr="005218F9">
          <w:rPr>
            <w:rFonts w:ascii="Arial" w:hAnsi="Arial" w:cs="Arial"/>
            <w:color w:val="0000FF"/>
            <w:sz w:val="20"/>
            <w:szCs w:val="20"/>
            <w:u w:val="single" w:color="0000FF"/>
          </w:rPr>
          <w:t>republiky</w:t>
        </w:r>
      </w:hyperlink>
      <w:hyperlink r:id="rId22">
        <w:r w:rsidRPr="005218F9">
          <w:rPr>
            <w:rFonts w:ascii="Arial" w:hAnsi="Arial" w:cs="Arial"/>
            <w:color w:val="0000FF"/>
            <w:sz w:val="20"/>
            <w:szCs w:val="20"/>
            <w:u w:val="single" w:color="0000FF"/>
          </w:rPr>
          <w:t>-o-</w:t>
        </w:r>
      </w:hyperlink>
      <w:hyperlink r:id="rId23">
        <w:r w:rsidRPr="005218F9">
          <w:rPr>
            <w:rFonts w:ascii="Arial" w:hAnsi="Arial" w:cs="Arial"/>
            <w:color w:val="0000FF"/>
            <w:sz w:val="20"/>
            <w:szCs w:val="20"/>
            <w:u w:val="single" w:color="0000FF"/>
          </w:rPr>
          <w:t>10203</w:t>
        </w:r>
      </w:hyperlink>
      <w:hyperlink r:id="rId24">
        <w:r w:rsidRPr="005218F9">
          <w:rPr>
            <w:rFonts w:ascii="Arial" w:hAnsi="Arial" w:cs="Arial"/>
            <w:sz w:val="20"/>
            <w:szCs w:val="20"/>
          </w:rPr>
          <w:t xml:space="preserve"> </w:t>
        </w:r>
      </w:hyperlink>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ind w:left="-5" w:right="40"/>
        <w:jc w:val="both"/>
        <w:rPr>
          <w:rFonts w:ascii="Arial" w:hAnsi="Arial" w:cs="Arial"/>
          <w:sz w:val="20"/>
          <w:szCs w:val="20"/>
        </w:rPr>
      </w:pPr>
      <w:r w:rsidRPr="005218F9">
        <w:rPr>
          <w:rFonts w:ascii="Arial" w:hAnsi="Arial" w:cs="Arial"/>
          <w:sz w:val="20"/>
          <w:szCs w:val="20"/>
        </w:rPr>
        <w:t xml:space="preserve">Zaměstnanec – cizinec, může uplatnit slevu na dani z příjmu fyzických osob (ohledně aktuální výše sazby daně kontaktujte, prosím, personální oddělení – mzdovou účetní) dle zákona č. 586/1992 Sb., ve znění pozdějších předpisů (viz přiložená citace zákona) :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spacing w:line="239" w:lineRule="auto"/>
        <w:ind w:right="52"/>
        <w:jc w:val="both"/>
        <w:rPr>
          <w:rFonts w:ascii="Arial" w:hAnsi="Arial" w:cs="Arial"/>
          <w:sz w:val="20"/>
          <w:szCs w:val="20"/>
        </w:rPr>
      </w:pPr>
      <w:r w:rsidRPr="005218F9">
        <w:rPr>
          <w:rFonts w:ascii="Arial" w:hAnsi="Arial" w:cs="Arial"/>
          <w:i/>
          <w:sz w:val="20"/>
          <w:szCs w:val="20"/>
        </w:rPr>
        <w:t xml:space="preserve">„35ba (2) U poplatníka uvedeného v § 2 odst. 3 se daň sníží za zdaňovací období o částky uvedené v odstavci 1 písm. b) až e), pokud úhrn jeho příjmů ze zdrojů na území České republiky podle § 22 činí nejméně 90 % všech jeho příjmů s výjimkou příjmů, které nejsou předmětem daně podle § 3    nebo 6, nebo jsou od daně osvobozeny podle § 4, 6 nebo 10, nebo příjmů, z nichž je daň vybírána srážkou podle zvláštní sazby daně.“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0"/>
          <w:numId w:val="2"/>
        </w:numPr>
        <w:spacing w:after="15" w:line="248" w:lineRule="auto"/>
        <w:ind w:right="40" w:hanging="218"/>
        <w:jc w:val="both"/>
        <w:rPr>
          <w:rFonts w:ascii="Arial" w:hAnsi="Arial" w:cs="Arial"/>
          <w:sz w:val="20"/>
          <w:szCs w:val="20"/>
        </w:rPr>
      </w:pPr>
      <w:r w:rsidRPr="005218F9">
        <w:rPr>
          <w:rFonts w:ascii="Arial" w:hAnsi="Arial" w:cs="Arial"/>
          <w:sz w:val="20"/>
          <w:szCs w:val="20"/>
        </w:rPr>
        <w:t xml:space="preserve">Pro informaci uvádíme základní okruh souvisejících zákonů: </w:t>
      </w:r>
    </w:p>
    <w:p w:rsidR="00A92F05" w:rsidRPr="005218F9" w:rsidRDefault="00A92F05" w:rsidP="00A92F05">
      <w:pPr>
        <w:spacing w:after="24"/>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262/20006 Sb., zákoník práce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435/2004 Sb., zákon o zaměstnanosti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634/2004 Sb., zákon o správních poplatcích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48/1997 Sb., zákon o veřejném zdravotním pojištění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251/2005 Sb., zákon o inspekci práce (ve znění pozdějších předpisů) </w:t>
      </w:r>
    </w:p>
    <w:p w:rsidR="00A92F05" w:rsidRPr="005218F9" w:rsidRDefault="00A92F05" w:rsidP="00A92F05">
      <w:pPr>
        <w:numPr>
          <w:ilvl w:val="1"/>
          <w:numId w:val="2"/>
        </w:numPr>
        <w:spacing w:after="38" w:line="248" w:lineRule="auto"/>
        <w:ind w:right="40" w:hanging="360"/>
        <w:jc w:val="both"/>
        <w:rPr>
          <w:rFonts w:ascii="Arial" w:hAnsi="Arial" w:cs="Arial"/>
          <w:sz w:val="20"/>
          <w:szCs w:val="20"/>
        </w:rPr>
      </w:pPr>
      <w:r w:rsidRPr="005218F9">
        <w:rPr>
          <w:rFonts w:ascii="Arial" w:hAnsi="Arial" w:cs="Arial"/>
          <w:sz w:val="20"/>
          <w:szCs w:val="20"/>
        </w:rPr>
        <w:t xml:space="preserve">zákon č. 326/1999 Sb., zákon o pobytu cizinců na území České republiky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101/2000 Sb., zákon o ochraně osobních údajů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198/2009 Sb., antidiskriminační zákon (ve znění pozdějších předpisů) </w:t>
      </w:r>
    </w:p>
    <w:p w:rsidR="00A92F05" w:rsidRPr="005218F9" w:rsidRDefault="00A92F05" w:rsidP="00A92F05">
      <w:pPr>
        <w:numPr>
          <w:ilvl w:val="1"/>
          <w:numId w:val="2"/>
        </w:numPr>
        <w:spacing w:after="38" w:line="248" w:lineRule="auto"/>
        <w:ind w:right="40" w:hanging="360"/>
        <w:jc w:val="both"/>
        <w:rPr>
          <w:rFonts w:ascii="Arial" w:hAnsi="Arial" w:cs="Arial"/>
          <w:sz w:val="20"/>
          <w:szCs w:val="20"/>
        </w:rPr>
      </w:pPr>
      <w:r w:rsidRPr="005218F9">
        <w:rPr>
          <w:rFonts w:ascii="Arial" w:hAnsi="Arial" w:cs="Arial"/>
          <w:sz w:val="20"/>
          <w:szCs w:val="20"/>
        </w:rPr>
        <w:t xml:space="preserve">zákon č. 589/1992 Sb., o pojistném na sociální zabezpečení a příspěvku na státní politiku zaměstnanosti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586/1992 Sb., o daních z příjmů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zákon č. 280/2009 Sb., daňový řád (ve znění pozdějších předpisů) </w:t>
      </w:r>
    </w:p>
    <w:p w:rsidR="00A92F05" w:rsidRPr="005218F9" w:rsidRDefault="00A92F05" w:rsidP="00A92F05">
      <w:pPr>
        <w:numPr>
          <w:ilvl w:val="1"/>
          <w:numId w:val="2"/>
        </w:numPr>
        <w:spacing w:after="15" w:line="248" w:lineRule="auto"/>
        <w:ind w:right="40" w:hanging="360"/>
        <w:jc w:val="both"/>
        <w:rPr>
          <w:rFonts w:ascii="Arial" w:hAnsi="Arial" w:cs="Arial"/>
          <w:sz w:val="20"/>
          <w:szCs w:val="20"/>
        </w:rPr>
      </w:pPr>
      <w:r w:rsidRPr="005218F9">
        <w:rPr>
          <w:rFonts w:ascii="Arial" w:hAnsi="Arial" w:cs="Arial"/>
          <w:sz w:val="20"/>
          <w:szCs w:val="20"/>
        </w:rPr>
        <w:t xml:space="preserve">Vyhláška MPSV č. 518/2004 Sb., kterou se provádí zákon č. 435/2004 Sb., o zaměstnanosti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jc w:val="both"/>
        <w:rPr>
          <w:rFonts w:ascii="Arial" w:hAnsi="Arial" w:cs="Arial"/>
          <w:sz w:val="20"/>
          <w:szCs w:val="20"/>
        </w:rPr>
      </w:pPr>
      <w:r w:rsidRPr="005218F9">
        <w:rPr>
          <w:rFonts w:ascii="Arial" w:hAnsi="Arial" w:cs="Arial"/>
          <w:sz w:val="20"/>
          <w:szCs w:val="20"/>
        </w:rPr>
        <w:br w:type="page"/>
      </w:r>
      <w:r w:rsidRPr="005218F9">
        <w:rPr>
          <w:rFonts w:ascii="Arial" w:hAnsi="Arial" w:cs="Arial"/>
          <w:sz w:val="20"/>
          <w:szCs w:val="20"/>
        </w:rPr>
        <w:lastRenderedPageBreak/>
        <w:t xml:space="preserve">Základní informace z výše uvedených zákonů lze koupit nebo objednat v </w:t>
      </w:r>
      <w:r>
        <w:rPr>
          <w:rFonts w:ascii="Arial" w:hAnsi="Arial" w:cs="Arial"/>
          <w:sz w:val="20"/>
          <w:szCs w:val="20"/>
        </w:rPr>
        <w:t>anglickém nebo německém jazyce</w:t>
      </w:r>
      <w:r w:rsidRPr="005218F9">
        <w:rPr>
          <w:rFonts w:ascii="Arial" w:hAnsi="Arial" w:cs="Arial"/>
          <w:sz w:val="20"/>
          <w:szCs w:val="20"/>
        </w:rPr>
        <w:t xml:space="preserve">: </w:t>
      </w:r>
    </w:p>
    <w:p w:rsidR="00A92F05" w:rsidRPr="005218F9" w:rsidRDefault="00A92F05" w:rsidP="00A92F05">
      <w:pPr>
        <w:spacing w:after="265" w:line="249" w:lineRule="auto"/>
        <w:ind w:left="-5" w:right="34"/>
        <w:jc w:val="both"/>
        <w:rPr>
          <w:rFonts w:ascii="Arial" w:hAnsi="Arial" w:cs="Arial"/>
          <w:sz w:val="20"/>
          <w:szCs w:val="20"/>
        </w:rPr>
      </w:pPr>
      <w:r w:rsidRPr="005218F9">
        <w:rPr>
          <w:rFonts w:ascii="Arial" w:hAnsi="Arial" w:cs="Arial"/>
          <w:b/>
          <w:sz w:val="20"/>
          <w:szCs w:val="20"/>
        </w:rPr>
        <w:t>LINDE PRAHA, a. s.</w:t>
      </w:r>
      <w:r w:rsidRPr="005218F9">
        <w:rPr>
          <w:rFonts w:ascii="Arial" w:hAnsi="Arial" w:cs="Arial"/>
          <w:sz w:val="20"/>
          <w:szCs w:val="20"/>
        </w:rPr>
        <w:t xml:space="preserve"> </w:t>
      </w:r>
    </w:p>
    <w:p w:rsidR="00A92F05" w:rsidRPr="005218F9" w:rsidRDefault="00A92F05" w:rsidP="00A92F05">
      <w:pPr>
        <w:spacing w:after="281" w:line="239" w:lineRule="auto"/>
        <w:ind w:left="-5" w:right="4868"/>
        <w:jc w:val="both"/>
        <w:rPr>
          <w:rFonts w:ascii="Arial" w:hAnsi="Arial" w:cs="Arial"/>
          <w:sz w:val="20"/>
          <w:szCs w:val="20"/>
        </w:rPr>
      </w:pPr>
      <w:r w:rsidRPr="005218F9">
        <w:rPr>
          <w:rFonts w:ascii="Arial" w:hAnsi="Arial" w:cs="Arial"/>
          <w:b/>
          <w:sz w:val="20"/>
          <w:szCs w:val="20"/>
        </w:rPr>
        <w:t>Prodejna Praha:</w:t>
      </w:r>
      <w:r w:rsidRPr="005218F9">
        <w:rPr>
          <w:rFonts w:ascii="Arial" w:hAnsi="Arial" w:cs="Arial"/>
          <w:sz w:val="20"/>
          <w:szCs w:val="20"/>
        </w:rPr>
        <w:t xml:space="preserve"> Opletalova 35, 115 51, Praha 1 e-mail prodejna: </w:t>
      </w:r>
      <w:r w:rsidRPr="005218F9">
        <w:rPr>
          <w:rFonts w:ascii="Arial" w:hAnsi="Arial" w:cs="Arial"/>
          <w:color w:val="0000FF"/>
          <w:sz w:val="20"/>
          <w:szCs w:val="20"/>
          <w:u w:val="single" w:color="0000FF"/>
        </w:rPr>
        <w:t>obchod@linde.cz</w:t>
      </w:r>
      <w:r w:rsidRPr="005218F9">
        <w:rPr>
          <w:rFonts w:ascii="Arial" w:hAnsi="Arial" w:cs="Arial"/>
          <w:sz w:val="20"/>
          <w:szCs w:val="20"/>
        </w:rPr>
        <w:t xml:space="preserve"> e-mail objednávky: </w:t>
      </w:r>
      <w:r w:rsidRPr="005218F9">
        <w:rPr>
          <w:rFonts w:ascii="Arial" w:hAnsi="Arial" w:cs="Arial"/>
          <w:color w:val="0000FF"/>
          <w:sz w:val="20"/>
          <w:szCs w:val="20"/>
          <w:u w:val="single" w:color="0000FF"/>
        </w:rPr>
        <w:t>objednavky@linde.cz</w:t>
      </w:r>
      <w:r w:rsidRPr="005218F9">
        <w:rPr>
          <w:rFonts w:ascii="Arial" w:hAnsi="Arial" w:cs="Arial"/>
          <w:sz w:val="20"/>
          <w:szCs w:val="20"/>
        </w:rPr>
        <w:t xml:space="preserve"> </w:t>
      </w:r>
    </w:p>
    <w:p w:rsidR="00A92F05" w:rsidRPr="005218F9" w:rsidRDefault="00A92F05" w:rsidP="00A92F05">
      <w:pPr>
        <w:ind w:left="-5" w:right="6356"/>
        <w:jc w:val="both"/>
        <w:rPr>
          <w:rFonts w:ascii="Arial" w:hAnsi="Arial" w:cs="Arial"/>
          <w:sz w:val="20"/>
          <w:szCs w:val="20"/>
        </w:rPr>
      </w:pPr>
      <w:r w:rsidRPr="005218F9">
        <w:rPr>
          <w:rFonts w:ascii="Arial" w:hAnsi="Arial" w:cs="Arial"/>
          <w:sz w:val="20"/>
          <w:szCs w:val="20"/>
        </w:rPr>
        <w:t xml:space="preserve">telefon: 224 212 214 telefon kanceláře: 224 211 073 </w:t>
      </w:r>
    </w:p>
    <w:p w:rsidR="00A92F05" w:rsidRPr="005218F9" w:rsidRDefault="00A92F05" w:rsidP="00A92F05">
      <w:pPr>
        <w:spacing w:after="273"/>
        <w:ind w:left="-5" w:right="3743"/>
        <w:jc w:val="both"/>
        <w:rPr>
          <w:rFonts w:ascii="Arial" w:hAnsi="Arial" w:cs="Arial"/>
          <w:sz w:val="20"/>
          <w:szCs w:val="20"/>
        </w:rPr>
      </w:pPr>
      <w:r w:rsidRPr="005218F9">
        <w:rPr>
          <w:rFonts w:ascii="Arial" w:hAnsi="Arial" w:cs="Arial"/>
          <w:sz w:val="20"/>
          <w:szCs w:val="20"/>
        </w:rPr>
        <w:t xml:space="preserve">telefon vedoucí knihkupectví: 224 235 211 fax: 224 211 073 </w:t>
      </w:r>
    </w:p>
    <w:p w:rsidR="00A92F05" w:rsidRPr="005218F9" w:rsidRDefault="00A92F05" w:rsidP="00A92F05">
      <w:pPr>
        <w:jc w:val="both"/>
        <w:rPr>
          <w:rFonts w:ascii="Arial" w:hAnsi="Arial" w:cs="Arial"/>
        </w:rPr>
      </w:pPr>
    </w:p>
    <w:p w:rsidR="00A92F05" w:rsidRPr="005218F9" w:rsidRDefault="00A92F05" w:rsidP="00A92F05">
      <w:pPr>
        <w:pStyle w:val="Nadpis1"/>
        <w:ind w:left="213" w:hanging="228"/>
        <w:jc w:val="center"/>
        <w:rPr>
          <w:rFonts w:ascii="Arial" w:hAnsi="Arial" w:cs="Arial"/>
          <w:sz w:val="24"/>
        </w:rPr>
      </w:pPr>
      <w:r w:rsidRPr="005218F9">
        <w:rPr>
          <w:rFonts w:ascii="Arial" w:hAnsi="Arial" w:cs="Arial"/>
          <w:sz w:val="24"/>
        </w:rPr>
        <w:t>Povinnosti cizince ze zemí EU, EHP a Švýcarska</w:t>
      </w:r>
    </w:p>
    <w:p w:rsidR="00A92F05" w:rsidRPr="005218F9" w:rsidRDefault="00A92F05" w:rsidP="00A92F05">
      <w:pPr>
        <w:rPr>
          <w:rFonts w:ascii="Arial" w:hAnsi="Arial" w:cs="Arial"/>
          <w:lang w:eastAsia="cs-CZ"/>
        </w:rPr>
      </w:pPr>
    </w:p>
    <w:p w:rsidR="00A92F05" w:rsidRPr="005218F9" w:rsidRDefault="00A92F05" w:rsidP="00A92F05">
      <w:pPr>
        <w:ind w:left="-5" w:right="40"/>
        <w:jc w:val="both"/>
        <w:rPr>
          <w:rFonts w:ascii="Arial" w:hAnsi="Arial" w:cs="Arial"/>
          <w:sz w:val="20"/>
          <w:szCs w:val="20"/>
        </w:rPr>
      </w:pPr>
      <w:r w:rsidRPr="005218F9">
        <w:rPr>
          <w:rFonts w:ascii="Arial" w:hAnsi="Arial" w:cs="Arial"/>
          <w:sz w:val="20"/>
          <w:szCs w:val="20"/>
        </w:rPr>
        <w:t xml:space="preserve">Na základě předložených osobních údajů cizince musí být zřejmé, zda cizinec současně pracuje              i v další zemi EU, EHP anebo ve Švýcarsku nebo zda bude pracovat pouze v ČR. </w:t>
      </w:r>
    </w:p>
    <w:p w:rsidR="00A92F05" w:rsidRPr="005218F9" w:rsidRDefault="00A92F05" w:rsidP="00A92F05">
      <w:pPr>
        <w:jc w:val="both"/>
        <w:rPr>
          <w:rFonts w:ascii="Arial" w:hAnsi="Arial" w:cs="Arial"/>
          <w:sz w:val="20"/>
          <w:szCs w:val="20"/>
        </w:rPr>
      </w:pPr>
      <w:r w:rsidRPr="005218F9">
        <w:rPr>
          <w:rFonts w:ascii="Arial" w:hAnsi="Arial" w:cs="Arial"/>
          <w:b/>
          <w:sz w:val="20"/>
          <w:szCs w:val="20"/>
        </w:rPr>
        <w:t xml:space="preserve"> </w:t>
      </w:r>
    </w:p>
    <w:p w:rsidR="00A92F05" w:rsidRPr="005218F9" w:rsidRDefault="00A92F05" w:rsidP="00A92F05">
      <w:pPr>
        <w:numPr>
          <w:ilvl w:val="0"/>
          <w:numId w:val="3"/>
        </w:numPr>
        <w:spacing w:after="5" w:line="360" w:lineRule="auto"/>
        <w:ind w:right="34" w:hanging="222"/>
        <w:jc w:val="both"/>
        <w:rPr>
          <w:rFonts w:ascii="Arial" w:hAnsi="Arial" w:cs="Arial"/>
          <w:sz w:val="20"/>
          <w:szCs w:val="20"/>
        </w:rPr>
      </w:pPr>
      <w:r w:rsidRPr="005218F9">
        <w:rPr>
          <w:rFonts w:ascii="Arial" w:hAnsi="Arial" w:cs="Arial"/>
          <w:b/>
          <w:sz w:val="20"/>
          <w:szCs w:val="20"/>
        </w:rPr>
        <w:t xml:space="preserve">Pokud cizinec z EU pracuje v rámci EU současně v další zemi </w:t>
      </w:r>
      <w:r w:rsidRPr="005218F9">
        <w:rPr>
          <w:rFonts w:ascii="Arial" w:hAnsi="Arial" w:cs="Arial"/>
          <w:sz w:val="20"/>
          <w:szCs w:val="20"/>
        </w:rPr>
        <w:t xml:space="preserve">a </w:t>
      </w:r>
      <w:r w:rsidRPr="005218F9">
        <w:rPr>
          <w:rFonts w:ascii="Arial" w:hAnsi="Arial" w:cs="Arial"/>
          <w:b/>
          <w:sz w:val="20"/>
          <w:szCs w:val="20"/>
        </w:rPr>
        <w:t>hodlá předložit zaměstnavateli formulář A1</w:t>
      </w:r>
      <w:r w:rsidRPr="005218F9">
        <w:rPr>
          <w:rFonts w:ascii="Arial" w:hAnsi="Arial" w:cs="Arial"/>
          <w:sz w:val="20"/>
          <w:szCs w:val="20"/>
        </w:rPr>
        <w:t xml:space="preserve">, který určuje jeho příslušnost k předpisům jiného státu než ČR,          je povinen toto učinit před nástupem v dostatečném časovém předstihu a zároveň projevit součinnost s vyřízením přihlášení ÚVGZ k pojištění u institucí tohoto státu. </w:t>
      </w:r>
      <w:r w:rsidRPr="005218F9">
        <w:rPr>
          <w:rFonts w:ascii="Arial" w:hAnsi="Arial" w:cs="Arial"/>
          <w:b/>
          <w:sz w:val="20"/>
          <w:szCs w:val="20"/>
        </w:rPr>
        <w:t xml:space="preserve">Do vyřízení všech náležitostí nelze výše uvedeného cizince zaměstnat.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ind w:left="-5" w:right="40" w:firstLine="227"/>
        <w:jc w:val="both"/>
        <w:rPr>
          <w:rFonts w:ascii="Arial" w:hAnsi="Arial" w:cs="Arial"/>
          <w:sz w:val="20"/>
          <w:szCs w:val="20"/>
        </w:rPr>
      </w:pPr>
      <w:r w:rsidRPr="005218F9">
        <w:rPr>
          <w:rFonts w:ascii="Arial" w:hAnsi="Arial" w:cs="Arial"/>
          <w:sz w:val="20"/>
          <w:szCs w:val="20"/>
        </w:rPr>
        <w:t xml:space="preserve">Cizinec je povinen předat personálnímu oddělení i mzdové účetní: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numPr>
          <w:ilvl w:val="1"/>
          <w:numId w:val="3"/>
        </w:numPr>
        <w:spacing w:after="15" w:line="240" w:lineRule="auto"/>
        <w:ind w:right="40" w:hanging="360"/>
        <w:jc w:val="both"/>
        <w:rPr>
          <w:rFonts w:ascii="Arial" w:hAnsi="Arial" w:cs="Arial"/>
          <w:sz w:val="20"/>
          <w:szCs w:val="20"/>
        </w:rPr>
      </w:pPr>
      <w:r w:rsidRPr="005218F9">
        <w:rPr>
          <w:rFonts w:ascii="Arial" w:hAnsi="Arial" w:cs="Arial"/>
          <w:sz w:val="20"/>
          <w:szCs w:val="20"/>
        </w:rPr>
        <w:t xml:space="preserve">potvrzení A1, v němž bude určen členský stát, jehož předpisům sociálního zabezpečení cizinec podléhá, </w:t>
      </w:r>
    </w:p>
    <w:p w:rsidR="00A92F05" w:rsidRPr="005218F9" w:rsidRDefault="00A92F05" w:rsidP="00A92F05">
      <w:pPr>
        <w:numPr>
          <w:ilvl w:val="1"/>
          <w:numId w:val="3"/>
        </w:numPr>
        <w:spacing w:after="15" w:line="240" w:lineRule="auto"/>
        <w:ind w:right="40" w:hanging="360"/>
        <w:jc w:val="both"/>
        <w:rPr>
          <w:rFonts w:ascii="Arial" w:hAnsi="Arial" w:cs="Arial"/>
          <w:sz w:val="20"/>
          <w:szCs w:val="20"/>
        </w:rPr>
      </w:pPr>
      <w:r w:rsidRPr="005218F9">
        <w:rPr>
          <w:rFonts w:ascii="Arial" w:hAnsi="Arial" w:cs="Arial"/>
          <w:sz w:val="20"/>
          <w:szCs w:val="20"/>
        </w:rPr>
        <w:t xml:space="preserve">název a adresu instituce, kam bude zaměstnavatel odvádět pojistné, </w:t>
      </w:r>
    </w:p>
    <w:p w:rsidR="00A92F05" w:rsidRPr="005218F9" w:rsidRDefault="00A92F05" w:rsidP="00A92F05">
      <w:pPr>
        <w:numPr>
          <w:ilvl w:val="1"/>
          <w:numId w:val="3"/>
        </w:numPr>
        <w:spacing w:after="15" w:line="240" w:lineRule="auto"/>
        <w:ind w:right="40" w:hanging="360"/>
        <w:jc w:val="both"/>
        <w:rPr>
          <w:rFonts w:ascii="Arial" w:hAnsi="Arial" w:cs="Arial"/>
          <w:sz w:val="20"/>
          <w:szCs w:val="20"/>
        </w:rPr>
      </w:pPr>
      <w:r w:rsidRPr="005218F9">
        <w:rPr>
          <w:rFonts w:ascii="Arial" w:hAnsi="Arial" w:cs="Arial"/>
          <w:sz w:val="20"/>
          <w:szCs w:val="20"/>
        </w:rPr>
        <w:t xml:space="preserve">IBAN účtu pro odvody pojistného, </w:t>
      </w:r>
    </w:p>
    <w:p w:rsidR="00A92F05" w:rsidRPr="005218F9" w:rsidRDefault="00A92F05" w:rsidP="00A92F05">
      <w:pPr>
        <w:numPr>
          <w:ilvl w:val="1"/>
          <w:numId w:val="3"/>
        </w:numPr>
        <w:spacing w:after="15" w:line="240" w:lineRule="auto"/>
        <w:ind w:right="40" w:hanging="360"/>
        <w:jc w:val="both"/>
        <w:rPr>
          <w:rFonts w:ascii="Arial" w:hAnsi="Arial" w:cs="Arial"/>
          <w:sz w:val="20"/>
          <w:szCs w:val="20"/>
        </w:rPr>
      </w:pPr>
      <w:r w:rsidRPr="005218F9">
        <w:rPr>
          <w:rFonts w:ascii="Arial" w:hAnsi="Arial" w:cs="Arial"/>
          <w:sz w:val="20"/>
          <w:szCs w:val="20"/>
        </w:rPr>
        <w:t xml:space="preserve">výši a skladbu odvodů pojistného v procentním vyjádření (v %).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ind w:left="-5" w:right="40" w:firstLine="227"/>
        <w:jc w:val="both"/>
        <w:rPr>
          <w:rFonts w:ascii="Arial" w:hAnsi="Arial" w:cs="Arial"/>
          <w:sz w:val="20"/>
          <w:szCs w:val="20"/>
        </w:rPr>
      </w:pPr>
      <w:r w:rsidRPr="005218F9">
        <w:rPr>
          <w:rFonts w:ascii="Arial" w:hAnsi="Arial" w:cs="Arial"/>
          <w:sz w:val="20"/>
          <w:szCs w:val="20"/>
        </w:rPr>
        <w:t xml:space="preserve">Odvod pojistného provádí zaměstnavatel podle právních předpisů státu určeného v potvrzení A1. </w:t>
      </w:r>
    </w:p>
    <w:p w:rsidR="00A92F05" w:rsidRPr="005218F9" w:rsidRDefault="00A92F05" w:rsidP="00A92F05">
      <w:pPr>
        <w:jc w:val="both"/>
        <w:rPr>
          <w:rFonts w:ascii="Arial" w:hAnsi="Arial" w:cs="Arial"/>
          <w:sz w:val="20"/>
          <w:szCs w:val="20"/>
        </w:rPr>
      </w:pPr>
      <w:r w:rsidRPr="005218F9">
        <w:rPr>
          <w:rFonts w:ascii="Arial" w:hAnsi="Arial" w:cs="Arial"/>
          <w:sz w:val="20"/>
          <w:szCs w:val="20"/>
        </w:rPr>
        <w:br w:type="page"/>
      </w:r>
    </w:p>
    <w:p w:rsidR="00A92F05" w:rsidRPr="005218F9" w:rsidRDefault="00A92F05" w:rsidP="00A92F05">
      <w:pPr>
        <w:jc w:val="both"/>
        <w:rPr>
          <w:rFonts w:ascii="Arial" w:hAnsi="Arial" w:cs="Arial"/>
          <w:sz w:val="20"/>
          <w:szCs w:val="20"/>
        </w:rPr>
      </w:pPr>
      <w:r w:rsidRPr="005218F9">
        <w:rPr>
          <w:rFonts w:ascii="Arial" w:hAnsi="Arial" w:cs="Arial"/>
          <w:sz w:val="20"/>
          <w:szCs w:val="20"/>
        </w:rPr>
        <w:lastRenderedPageBreak/>
        <w:t xml:space="preserve"> </w:t>
      </w:r>
    </w:p>
    <w:p w:rsidR="00A92F05" w:rsidRPr="005218F9" w:rsidRDefault="00A92F05" w:rsidP="00A92F05">
      <w:pPr>
        <w:numPr>
          <w:ilvl w:val="0"/>
          <w:numId w:val="3"/>
        </w:numPr>
        <w:spacing w:after="5" w:line="240" w:lineRule="auto"/>
        <w:ind w:right="34" w:hanging="222"/>
        <w:jc w:val="both"/>
        <w:rPr>
          <w:rFonts w:ascii="Arial" w:hAnsi="Arial" w:cs="Arial"/>
          <w:sz w:val="20"/>
          <w:szCs w:val="20"/>
        </w:rPr>
      </w:pPr>
      <w:r w:rsidRPr="005218F9">
        <w:rPr>
          <w:rFonts w:ascii="Arial" w:hAnsi="Arial" w:cs="Arial"/>
          <w:b/>
          <w:sz w:val="20"/>
          <w:szCs w:val="20"/>
        </w:rPr>
        <w:t>Pokud cizinec z EU pracuje pouze v ČR</w:t>
      </w:r>
      <w:r w:rsidRPr="005218F9">
        <w:rPr>
          <w:rFonts w:ascii="Arial" w:hAnsi="Arial" w:cs="Arial"/>
          <w:sz w:val="20"/>
          <w:szCs w:val="20"/>
        </w:rPr>
        <w:t xml:space="preserve">, je povinen současně s podpisem pracovní smlouvy nebo dohody podepsat zaměstnavateli prohlášení, že nemá souběžně v rámci EU jiný příjem.  </w:t>
      </w:r>
    </w:p>
    <w:p w:rsidR="00A92F05" w:rsidRPr="005218F9" w:rsidRDefault="00A92F05" w:rsidP="00A92F05">
      <w:pPr>
        <w:spacing w:after="5"/>
        <w:ind w:left="222" w:right="34"/>
        <w:jc w:val="both"/>
        <w:rPr>
          <w:rFonts w:ascii="Arial" w:hAnsi="Arial" w:cs="Arial"/>
          <w:sz w:val="20"/>
          <w:szCs w:val="20"/>
        </w:rPr>
      </w:pPr>
      <w:r w:rsidRPr="005218F9">
        <w:rPr>
          <w:rFonts w:ascii="Arial" w:hAnsi="Arial" w:cs="Arial"/>
          <w:sz w:val="20"/>
          <w:szCs w:val="20"/>
        </w:rPr>
        <w:t xml:space="preserve">Pokud podléhá příjem z pracovněprávního vztahu odvodu pojistného na sociální a zdravotní pojištění, odvádí jej zaměstnavatel v ČR, tj. podle právních předpisů ČR. </w:t>
      </w:r>
    </w:p>
    <w:p w:rsidR="00A92F05" w:rsidRPr="005218F9" w:rsidRDefault="00A92F05" w:rsidP="00A92F05">
      <w:pPr>
        <w:jc w:val="both"/>
        <w:rPr>
          <w:rFonts w:ascii="Arial" w:hAnsi="Arial" w:cs="Arial"/>
          <w:sz w:val="20"/>
          <w:szCs w:val="20"/>
        </w:rPr>
      </w:pPr>
      <w:r w:rsidRPr="005218F9">
        <w:rPr>
          <w:rFonts w:ascii="Arial" w:hAnsi="Arial" w:cs="Arial"/>
          <w:b/>
          <w:sz w:val="20"/>
          <w:szCs w:val="20"/>
        </w:rPr>
        <w:t xml:space="preserve"> </w:t>
      </w:r>
    </w:p>
    <w:p w:rsidR="00A92F05" w:rsidRPr="005218F9" w:rsidRDefault="00A92F05" w:rsidP="00A92F05">
      <w:pPr>
        <w:numPr>
          <w:ilvl w:val="0"/>
          <w:numId w:val="3"/>
        </w:numPr>
        <w:spacing w:after="5" w:line="240" w:lineRule="auto"/>
        <w:ind w:right="34" w:hanging="222"/>
        <w:jc w:val="both"/>
        <w:rPr>
          <w:rFonts w:ascii="Arial" w:hAnsi="Arial" w:cs="Arial"/>
          <w:b/>
          <w:sz w:val="20"/>
          <w:szCs w:val="20"/>
        </w:rPr>
      </w:pPr>
      <w:r w:rsidRPr="005218F9">
        <w:rPr>
          <w:rFonts w:ascii="Arial" w:hAnsi="Arial" w:cs="Arial"/>
          <w:b/>
          <w:sz w:val="20"/>
          <w:szCs w:val="20"/>
        </w:rPr>
        <w:t xml:space="preserve">Ohlašovací povinnost pro cizince z EU po příjezdu do ČR </w:t>
      </w:r>
    </w:p>
    <w:p w:rsidR="00A92F05" w:rsidRPr="005A6179" w:rsidRDefault="00A92F05" w:rsidP="005A6179">
      <w:pPr>
        <w:spacing w:after="5"/>
        <w:ind w:left="222" w:right="34"/>
        <w:jc w:val="both"/>
        <w:rPr>
          <w:rFonts w:ascii="Arial" w:hAnsi="Arial" w:cs="Arial"/>
          <w:sz w:val="20"/>
          <w:szCs w:val="20"/>
        </w:rPr>
      </w:pPr>
      <w:r w:rsidRPr="005218F9">
        <w:rPr>
          <w:rFonts w:ascii="Arial" w:hAnsi="Arial" w:cs="Arial"/>
          <w:sz w:val="20"/>
          <w:szCs w:val="20"/>
        </w:rPr>
        <w:t xml:space="preserve">Do 30 dnů ode dne vstupu do České republiky je cizinec povinen osobně ohlásit na cizinecké policii místo svého pobytu na území ČR. Tato povinnost se na cizince nevztahuje, pokud doba pobytu nepřekročí 90 dnů ročně nebo pokud za cizince ohlašovací povinnost splní ubytovatel. </w:t>
      </w:r>
    </w:p>
    <w:p w:rsidR="00A92F05" w:rsidRPr="005218F9" w:rsidRDefault="00A92F05" w:rsidP="00A92F05">
      <w:pPr>
        <w:jc w:val="both"/>
        <w:rPr>
          <w:rFonts w:ascii="Arial" w:hAnsi="Arial" w:cs="Arial"/>
        </w:rPr>
      </w:pPr>
      <w:r w:rsidRPr="005218F9">
        <w:rPr>
          <w:rFonts w:ascii="Arial" w:hAnsi="Arial" w:cs="Arial"/>
          <w:b/>
        </w:rPr>
        <w:t xml:space="preserve"> </w:t>
      </w:r>
    </w:p>
    <w:p w:rsidR="00A92F05" w:rsidRPr="005218F9" w:rsidRDefault="00A92F05" w:rsidP="00A92F05">
      <w:pPr>
        <w:pStyle w:val="Nadpis1"/>
        <w:spacing w:after="8"/>
        <w:ind w:left="271" w:hanging="286"/>
        <w:jc w:val="center"/>
        <w:rPr>
          <w:rFonts w:ascii="Arial" w:hAnsi="Arial" w:cs="Arial"/>
          <w:sz w:val="24"/>
          <w:u w:val="none"/>
          <w:vertAlign w:val="superscript"/>
        </w:rPr>
      </w:pPr>
      <w:r w:rsidRPr="005218F9">
        <w:rPr>
          <w:rFonts w:ascii="Arial" w:hAnsi="Arial" w:cs="Arial"/>
          <w:sz w:val="24"/>
        </w:rPr>
        <w:t>Povinnosti cizince z třetích zemí</w:t>
      </w:r>
    </w:p>
    <w:p w:rsidR="00A92F05" w:rsidRPr="005218F9" w:rsidRDefault="00A92F05" w:rsidP="00A92F05">
      <w:pPr>
        <w:spacing w:after="85"/>
        <w:jc w:val="both"/>
        <w:rPr>
          <w:rFonts w:ascii="Arial" w:hAnsi="Arial" w:cs="Arial"/>
        </w:rPr>
      </w:pPr>
    </w:p>
    <w:p w:rsidR="00A92F05" w:rsidRPr="005218F9" w:rsidRDefault="00A92F05" w:rsidP="00A92F05">
      <w:pPr>
        <w:numPr>
          <w:ilvl w:val="0"/>
          <w:numId w:val="4"/>
        </w:numPr>
        <w:spacing w:after="121" w:line="249" w:lineRule="auto"/>
        <w:ind w:right="34" w:hanging="222"/>
        <w:jc w:val="both"/>
        <w:rPr>
          <w:rFonts w:ascii="Arial" w:hAnsi="Arial" w:cs="Arial"/>
          <w:b/>
          <w:sz w:val="20"/>
        </w:rPr>
      </w:pPr>
      <w:r w:rsidRPr="005218F9">
        <w:rPr>
          <w:rFonts w:ascii="Arial" w:hAnsi="Arial" w:cs="Arial"/>
          <w:b/>
          <w:sz w:val="20"/>
        </w:rPr>
        <w:t xml:space="preserve"> Dohoda o „Hostování“ a „Závazek o úhradě nákladů“ </w:t>
      </w:r>
    </w:p>
    <w:p w:rsidR="00A92F05" w:rsidRPr="005218F9" w:rsidRDefault="00A92F05" w:rsidP="00A92F05">
      <w:pPr>
        <w:spacing w:after="5"/>
        <w:ind w:left="142" w:right="34"/>
        <w:jc w:val="both"/>
        <w:rPr>
          <w:rFonts w:ascii="Arial" w:hAnsi="Arial" w:cs="Arial"/>
          <w:sz w:val="20"/>
        </w:rPr>
      </w:pPr>
      <w:r w:rsidRPr="005218F9">
        <w:rPr>
          <w:rFonts w:ascii="Arial" w:hAnsi="Arial" w:cs="Arial"/>
          <w:sz w:val="20"/>
        </w:rPr>
        <w:t xml:space="preserve">Před vznikem pracovněprávního vztahu je povinen cizinec předložit všechny požadované doklady. Personální oddělení zpracuje návrh na uzavření pracovního poměru a současně připraví „Dohodu      o hostování“ a „Závazek o úhradě nákladů“. </w:t>
      </w:r>
    </w:p>
    <w:p w:rsidR="00A92F05" w:rsidRPr="005218F9" w:rsidRDefault="00A92F05" w:rsidP="00A92F05">
      <w:pPr>
        <w:jc w:val="both"/>
        <w:rPr>
          <w:rFonts w:ascii="Arial" w:hAnsi="Arial" w:cs="Arial"/>
          <w:sz w:val="20"/>
        </w:rPr>
      </w:pPr>
      <w:r w:rsidRPr="005218F9">
        <w:rPr>
          <w:rFonts w:ascii="Arial" w:hAnsi="Arial" w:cs="Arial"/>
          <w:sz w:val="20"/>
        </w:rPr>
        <w:t xml:space="preserve"> </w:t>
      </w:r>
      <w:r w:rsidRPr="005218F9">
        <w:rPr>
          <w:rFonts w:ascii="Arial" w:hAnsi="Arial" w:cs="Arial"/>
          <w:b/>
          <w:sz w:val="20"/>
        </w:rPr>
        <w:t xml:space="preserve"> </w:t>
      </w:r>
    </w:p>
    <w:p w:rsidR="00A92F05" w:rsidRPr="005218F9" w:rsidRDefault="00A92F05" w:rsidP="00A92F05">
      <w:pPr>
        <w:numPr>
          <w:ilvl w:val="0"/>
          <w:numId w:val="4"/>
        </w:numPr>
        <w:spacing w:after="121" w:line="249" w:lineRule="auto"/>
        <w:ind w:right="34" w:hanging="222"/>
        <w:jc w:val="both"/>
        <w:rPr>
          <w:rFonts w:ascii="Arial" w:hAnsi="Arial" w:cs="Arial"/>
          <w:sz w:val="20"/>
        </w:rPr>
      </w:pPr>
      <w:r w:rsidRPr="005218F9">
        <w:rPr>
          <w:rFonts w:ascii="Arial" w:hAnsi="Arial" w:cs="Arial"/>
          <w:b/>
          <w:sz w:val="20"/>
        </w:rPr>
        <w:t xml:space="preserve">Povolení k pobytu </w:t>
      </w:r>
    </w:p>
    <w:p w:rsidR="00A92F05" w:rsidRPr="005218F9" w:rsidRDefault="00A92F05" w:rsidP="00A92F05">
      <w:pPr>
        <w:ind w:left="-5" w:right="40"/>
        <w:jc w:val="both"/>
        <w:rPr>
          <w:rFonts w:ascii="Arial" w:hAnsi="Arial" w:cs="Arial"/>
          <w:sz w:val="20"/>
        </w:rPr>
      </w:pPr>
      <w:r w:rsidRPr="005218F9">
        <w:rPr>
          <w:rFonts w:ascii="Arial" w:hAnsi="Arial" w:cs="Arial"/>
          <w:sz w:val="20"/>
        </w:rPr>
        <w:t xml:space="preserve">Před vznikem pracovního poměru je cizinec povinen vyřídit si povolení k  pobytu v ČR. Žádost o povolení podává na příslušném zastupitelském úřadu. Součástí žádosti musí být mimo jiné uzavřená „Dohoda o hostování“ a „Závazek o úhradě nákladů“. </w:t>
      </w:r>
    </w:p>
    <w:p w:rsidR="00A92F05" w:rsidRPr="005218F9" w:rsidRDefault="00A92F05" w:rsidP="00A92F05">
      <w:pPr>
        <w:jc w:val="both"/>
        <w:rPr>
          <w:rFonts w:ascii="Arial" w:hAnsi="Arial" w:cs="Arial"/>
          <w:sz w:val="20"/>
        </w:rPr>
      </w:pPr>
      <w:r w:rsidRPr="005218F9">
        <w:rPr>
          <w:rFonts w:ascii="Arial" w:hAnsi="Arial" w:cs="Arial"/>
          <w:sz w:val="20"/>
        </w:rPr>
        <w:t xml:space="preserve"> </w:t>
      </w:r>
    </w:p>
    <w:p w:rsidR="00A92F05" w:rsidRPr="005218F9" w:rsidRDefault="00A92F05" w:rsidP="00A92F05">
      <w:pPr>
        <w:spacing w:after="5" w:line="249" w:lineRule="auto"/>
        <w:ind w:left="-5" w:right="34"/>
        <w:jc w:val="both"/>
        <w:rPr>
          <w:rFonts w:ascii="Arial" w:hAnsi="Arial" w:cs="Arial"/>
          <w:sz w:val="20"/>
        </w:rPr>
      </w:pPr>
      <w:r w:rsidRPr="005218F9">
        <w:rPr>
          <w:rFonts w:ascii="Arial" w:hAnsi="Arial" w:cs="Arial"/>
          <w:b/>
          <w:sz w:val="20"/>
        </w:rPr>
        <w:t xml:space="preserve">Doba trvání pracovně právního vztahu HPP, DPP, DPČ nemůže být uzavřena na delší období, než je doba uvedená v dokladu o povolení k pobytu. </w:t>
      </w:r>
    </w:p>
    <w:p w:rsidR="00A92F05" w:rsidRPr="005218F9" w:rsidRDefault="00A92F05" w:rsidP="00A92F05">
      <w:pPr>
        <w:jc w:val="both"/>
        <w:rPr>
          <w:rFonts w:ascii="Arial" w:hAnsi="Arial" w:cs="Arial"/>
          <w:sz w:val="20"/>
        </w:rPr>
      </w:pPr>
    </w:p>
    <w:p w:rsidR="00A92F05" w:rsidRPr="005218F9" w:rsidRDefault="00A92F05" w:rsidP="00A92F05">
      <w:pPr>
        <w:numPr>
          <w:ilvl w:val="0"/>
          <w:numId w:val="4"/>
        </w:numPr>
        <w:spacing w:after="5" w:line="249" w:lineRule="auto"/>
        <w:ind w:right="34" w:hanging="222"/>
        <w:jc w:val="both"/>
        <w:rPr>
          <w:rFonts w:ascii="Arial" w:hAnsi="Arial" w:cs="Arial"/>
          <w:sz w:val="20"/>
        </w:rPr>
      </w:pPr>
      <w:r w:rsidRPr="005218F9">
        <w:rPr>
          <w:rFonts w:ascii="Arial" w:hAnsi="Arial" w:cs="Arial"/>
          <w:b/>
          <w:sz w:val="20"/>
        </w:rPr>
        <w:t xml:space="preserve">Ohlašovací povinnost </w:t>
      </w:r>
    </w:p>
    <w:p w:rsidR="00A92F05" w:rsidRPr="005218F9" w:rsidRDefault="00A92F05" w:rsidP="00A92F05">
      <w:pPr>
        <w:spacing w:after="5" w:line="249" w:lineRule="auto"/>
        <w:ind w:left="222" w:right="34"/>
        <w:jc w:val="both"/>
        <w:rPr>
          <w:rFonts w:ascii="Arial" w:hAnsi="Arial" w:cs="Arial"/>
          <w:sz w:val="20"/>
        </w:rPr>
      </w:pPr>
    </w:p>
    <w:p w:rsidR="00A92F05" w:rsidRPr="005218F9" w:rsidRDefault="00A92F05" w:rsidP="00A92F05">
      <w:pPr>
        <w:spacing w:after="5" w:line="249" w:lineRule="auto"/>
        <w:ind w:right="34"/>
        <w:jc w:val="both"/>
        <w:rPr>
          <w:rFonts w:ascii="Arial" w:hAnsi="Arial" w:cs="Arial"/>
          <w:sz w:val="20"/>
        </w:rPr>
      </w:pPr>
      <w:r w:rsidRPr="005218F9">
        <w:rPr>
          <w:rFonts w:ascii="Arial" w:hAnsi="Arial" w:cs="Arial"/>
          <w:sz w:val="20"/>
        </w:rPr>
        <w:t>Občané třetích zemí jsou povinni ohlásit místo svého pobytu na území ČR příslušnému </w:t>
      </w:r>
      <w:hyperlink r:id="rId25" w:history="1">
        <w:r w:rsidRPr="005218F9">
          <w:rPr>
            <w:rFonts w:ascii="Arial" w:hAnsi="Arial" w:cs="Arial"/>
            <w:sz w:val="20"/>
          </w:rPr>
          <w:t>odboru cizinecké policie</w:t>
        </w:r>
      </w:hyperlink>
      <w:r w:rsidRPr="005218F9">
        <w:rPr>
          <w:rFonts w:ascii="Arial" w:hAnsi="Arial" w:cs="Arial"/>
          <w:sz w:val="20"/>
        </w:rPr>
        <w:t> dle místa pobytu v ČR, a to ve lhůtě </w:t>
      </w:r>
      <w:r w:rsidRPr="005218F9">
        <w:rPr>
          <w:rFonts w:ascii="Arial" w:hAnsi="Arial" w:cs="Arial"/>
          <w:b/>
          <w:bCs/>
          <w:sz w:val="20"/>
        </w:rPr>
        <w:t>do 3 pracovních dnů</w:t>
      </w:r>
      <w:r w:rsidRPr="005218F9">
        <w:rPr>
          <w:rFonts w:ascii="Arial" w:hAnsi="Arial" w:cs="Arial"/>
          <w:sz w:val="20"/>
        </w:rPr>
        <w:t> ode dne vstupu na území ČR. V případě, že cizinec přijíždí do ČR k vyzvednutí povolení k dlouhodobému pobytu, může ohlašovací povinnost splnit ve stejné lhůtě  na </w:t>
      </w:r>
      <w:hyperlink r:id="rId26" w:tooltip="Kontakty" w:history="1">
        <w:r w:rsidRPr="005218F9">
          <w:rPr>
            <w:rFonts w:ascii="Arial" w:hAnsi="Arial" w:cs="Arial"/>
            <w:sz w:val="20"/>
          </w:rPr>
          <w:t>pracovišti MV ČR</w:t>
        </w:r>
      </w:hyperlink>
      <w:r w:rsidRPr="005218F9">
        <w:rPr>
          <w:rFonts w:ascii="Arial" w:hAnsi="Arial" w:cs="Arial"/>
          <w:sz w:val="20"/>
        </w:rPr>
        <w:t>, kde zároveň splní své povinnosti týkající se odebrání </w:t>
      </w:r>
      <w:hyperlink r:id="rId27" w:tooltip="Biometrika" w:history="1">
        <w:r w:rsidRPr="005218F9">
          <w:rPr>
            <w:rFonts w:ascii="Arial" w:hAnsi="Arial" w:cs="Arial"/>
            <w:sz w:val="20"/>
          </w:rPr>
          <w:t>biometrických údajů</w:t>
        </w:r>
      </w:hyperlink>
      <w:r w:rsidRPr="005218F9">
        <w:rPr>
          <w:rFonts w:ascii="Arial" w:hAnsi="Arial" w:cs="Arial"/>
          <w:sz w:val="20"/>
        </w:rPr>
        <w:t xml:space="preserve">. Cizinecká policie cizinci potvrdí přihlášení k pobytu razítkem do pasu obsahujícím datum, do kdy má cizinec povolení k pobytu. Kopii tohoto dokladu cizinec neprodleně předloží personálnímu oddělení. Doklad je podmínkou pro vyřízení průkazu pojištěnce zdravotní pojišťovny. </w:t>
      </w:r>
    </w:p>
    <w:p w:rsidR="00A92F05" w:rsidRPr="005218F9" w:rsidRDefault="00A92F05" w:rsidP="00A92F05">
      <w:pPr>
        <w:spacing w:after="41"/>
        <w:ind w:left="-29"/>
        <w:jc w:val="both"/>
        <w:rPr>
          <w:rFonts w:ascii="Arial" w:hAnsi="Arial" w:cs="Arial"/>
          <w:sz w:val="20"/>
        </w:rPr>
      </w:pPr>
      <w:r>
        <w:rPr>
          <w:noProof/>
          <w:lang w:eastAsia="cs-CZ"/>
        </w:rPr>
        <mc:AlternateContent>
          <mc:Choice Requires="wpg">
            <w:drawing>
              <wp:inline distT="0" distB="0" distL="0" distR="0">
                <wp:extent cx="5798185" cy="6350"/>
                <wp:effectExtent l="0" t="0" r="0" b="0"/>
                <wp:docPr id="4" name="Group 9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6350"/>
                          <a:chOff x="0" y="0"/>
                          <a:chExt cx="5798185" cy="6096"/>
                        </a:xfrm>
                      </wpg:grpSpPr>
                      <wps:wsp>
                        <wps:cNvPr id="5" name="Shape 972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CAA3436" id="Group 9213" o:spid="_x0000_s1026" style="width:456.55pt;height:.5pt;mso-position-horizontal-relative:char;mso-position-vertical-relative:lin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">
                <v:shape id="Shape 9720"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" path="m,l5798185,r,9144l,9144,,e" fillcolor="black" stroked="f" strokeweight="0">
                  <v:stroke miterlimit="83231f" joinstyle="miter"/>
                  <v:path arrowok="t" textboxrect="0,0,5798185,9144"/>
                </v:shape>
                <w10:anchorlock/>
              </v:group>
            </w:pict>
          </mc:Fallback>
        </mc:AlternateContent>
      </w:r>
    </w:p>
    <w:p w:rsidR="00A92F05" w:rsidRPr="005218F9" w:rsidRDefault="00A92F05" w:rsidP="005A6179">
      <w:pPr>
        <w:jc w:val="both"/>
        <w:rPr>
          <w:rFonts w:ascii="Arial" w:hAnsi="Arial" w:cs="Arial"/>
          <w:sz w:val="20"/>
        </w:rPr>
      </w:pPr>
      <w:r w:rsidRPr="005218F9">
        <w:rPr>
          <w:rFonts w:ascii="Arial" w:hAnsi="Arial" w:cs="Arial"/>
          <w:b/>
          <w:sz w:val="20"/>
        </w:rPr>
        <w:t xml:space="preserve"> </w:t>
      </w:r>
      <w:r w:rsidRPr="005218F9">
        <w:rPr>
          <w:rFonts w:ascii="Arial" w:hAnsi="Arial" w:cs="Arial"/>
          <w:sz w:val="20"/>
        </w:rPr>
        <w:t xml:space="preserve">Jakoukoli změnu osobních údajů a skutečností je povinen cizinec ihned nahlásit na personální oddělení, eventuálně mzdové účtárně. </w:t>
      </w:r>
    </w:p>
    <w:p w:rsidR="00A92F05" w:rsidRDefault="00A92F05" w:rsidP="00A92F05">
      <w:pPr>
        <w:jc w:val="center"/>
        <w:rPr>
          <w:rFonts w:ascii="Arial" w:hAnsi="Arial" w:cs="Arial"/>
          <w:b/>
          <w:sz w:val="28"/>
        </w:rPr>
      </w:pPr>
    </w:p>
    <w:p w:rsidR="00A92F05" w:rsidRDefault="00A92F05" w:rsidP="005A6179">
      <w:pPr>
        <w:rPr>
          <w:rFonts w:ascii="Arial" w:hAnsi="Arial" w:cs="Arial"/>
          <w:b/>
          <w:sz w:val="28"/>
        </w:rPr>
      </w:pPr>
    </w:p>
    <w:p w:rsidR="005A6179" w:rsidRDefault="005A6179" w:rsidP="005A6179">
      <w:pPr>
        <w:jc w:val="center"/>
        <w:rPr>
          <w:rFonts w:ascii="Arial" w:hAnsi="Arial" w:cs="Arial"/>
          <w:b/>
          <w:sz w:val="28"/>
        </w:rPr>
      </w:pPr>
    </w:p>
    <w:p w:rsidR="00A92F05" w:rsidRPr="005A6179" w:rsidRDefault="00A92F05" w:rsidP="005A6179">
      <w:pPr>
        <w:jc w:val="center"/>
        <w:rPr>
          <w:rFonts w:ascii="Arial" w:hAnsi="Arial" w:cs="Arial"/>
          <w:b/>
          <w:color w:val="000000"/>
          <w:sz w:val="24"/>
          <w:u w:val="single" w:color="000000"/>
          <w:lang w:eastAsia="cs-CZ"/>
        </w:rPr>
      </w:pPr>
      <w:r w:rsidRPr="005A6179">
        <w:rPr>
          <w:rFonts w:ascii="Arial" w:hAnsi="Arial" w:cs="Arial"/>
          <w:b/>
          <w:color w:val="000000"/>
          <w:sz w:val="24"/>
          <w:u w:val="single" w:color="000000"/>
          <w:lang w:eastAsia="cs-CZ"/>
        </w:rPr>
        <w:lastRenderedPageBreak/>
        <w:t>Obecné i</w:t>
      </w:r>
      <w:r w:rsidR="005A6179">
        <w:rPr>
          <w:rFonts w:ascii="Arial" w:hAnsi="Arial" w:cs="Arial"/>
          <w:b/>
          <w:color w:val="000000"/>
          <w:sz w:val="24"/>
          <w:u w:val="single" w:color="000000"/>
          <w:lang w:eastAsia="cs-CZ"/>
        </w:rPr>
        <w:t>nformace pro cizince</w:t>
      </w:r>
    </w:p>
    <w:p w:rsidR="00A92F05" w:rsidRPr="005218F9" w:rsidRDefault="00A92F05" w:rsidP="00A92F05">
      <w:pPr>
        <w:jc w:val="both"/>
        <w:rPr>
          <w:rFonts w:ascii="Arial" w:hAnsi="Arial" w:cs="Arial"/>
        </w:rPr>
      </w:pPr>
      <w:r w:rsidRPr="005218F9">
        <w:rPr>
          <w:rFonts w:ascii="Arial" w:hAnsi="Arial" w:cs="Arial"/>
          <w:b/>
        </w:rPr>
        <w:t xml:space="preserve"> </w:t>
      </w:r>
    </w:p>
    <w:p w:rsidR="00A92F05" w:rsidRPr="005218F9" w:rsidRDefault="00A92F05" w:rsidP="00A92F05">
      <w:pPr>
        <w:ind w:left="-5" w:right="40"/>
        <w:jc w:val="both"/>
        <w:rPr>
          <w:rFonts w:ascii="Arial" w:hAnsi="Arial" w:cs="Arial"/>
          <w:sz w:val="20"/>
          <w:szCs w:val="20"/>
        </w:rPr>
      </w:pPr>
      <w:r w:rsidRPr="005218F9">
        <w:rPr>
          <w:rFonts w:ascii="Arial" w:hAnsi="Arial" w:cs="Arial"/>
          <w:b/>
          <w:sz w:val="20"/>
          <w:szCs w:val="20"/>
        </w:rPr>
        <w:t xml:space="preserve">Mzda </w:t>
      </w:r>
      <w:r w:rsidRPr="005218F9">
        <w:rPr>
          <w:rFonts w:ascii="Arial" w:hAnsi="Arial" w:cs="Arial"/>
          <w:sz w:val="20"/>
          <w:szCs w:val="20"/>
        </w:rPr>
        <w:t xml:space="preserve">za práci je splatná*  po ukončení měsíce ve výplatním termínu, který je uveden na intranetu ve </w:t>
      </w:r>
      <w:r w:rsidRPr="005218F9">
        <w:rPr>
          <w:rFonts w:ascii="Arial" w:hAnsi="Arial" w:cs="Arial"/>
          <w:b/>
          <w:sz w:val="20"/>
          <w:szCs w:val="20"/>
        </w:rPr>
        <w:t>Vnitřním mzdovém</w:t>
      </w:r>
      <w:r w:rsidRPr="005218F9">
        <w:rPr>
          <w:rFonts w:ascii="Arial" w:hAnsi="Arial" w:cs="Arial"/>
          <w:sz w:val="20"/>
          <w:szCs w:val="20"/>
        </w:rPr>
        <w:t xml:space="preserve"> </w:t>
      </w:r>
      <w:r w:rsidRPr="005218F9">
        <w:rPr>
          <w:rFonts w:ascii="Arial" w:hAnsi="Arial" w:cs="Arial"/>
          <w:b/>
          <w:sz w:val="20"/>
          <w:szCs w:val="20"/>
        </w:rPr>
        <w:t>předpisu č. 6/2016 ze dne 1. 5. 2016</w:t>
      </w:r>
      <w:r w:rsidRPr="005218F9">
        <w:rPr>
          <w:rFonts w:ascii="Arial" w:hAnsi="Arial" w:cs="Arial"/>
          <w:sz w:val="20"/>
          <w:szCs w:val="20"/>
        </w:rPr>
        <w:t xml:space="preserve">. Ve speciálních případech může zaměstnanec požádat mzdovou účtárnu o poskytnutí zálohy na mzdu před ukončením měsíce.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jc w:val="both"/>
        <w:rPr>
          <w:rFonts w:ascii="Arial" w:hAnsi="Arial" w:cs="Arial"/>
          <w:sz w:val="20"/>
          <w:szCs w:val="20"/>
        </w:rPr>
      </w:pPr>
      <w:r w:rsidRPr="005218F9">
        <w:rPr>
          <w:rFonts w:ascii="Arial" w:hAnsi="Arial" w:cs="Arial"/>
          <w:b/>
          <w:sz w:val="20"/>
          <w:szCs w:val="20"/>
        </w:rPr>
        <w:t xml:space="preserve"> </w:t>
      </w:r>
      <w:r w:rsidRPr="005218F9">
        <w:rPr>
          <w:rFonts w:ascii="Arial" w:hAnsi="Arial" w:cs="Arial"/>
          <w:sz w:val="20"/>
          <w:szCs w:val="20"/>
        </w:rPr>
        <w:t xml:space="preserve"> * U cizinců s formulářem A1 může dojít vzhledem k rozdílným platným předpisům v jiných zemích k odlišnému termínu. </w:t>
      </w:r>
    </w:p>
    <w:p w:rsidR="00A92F05" w:rsidRPr="005218F9" w:rsidRDefault="00A92F05" w:rsidP="00A92F05">
      <w:pPr>
        <w:jc w:val="both"/>
        <w:rPr>
          <w:rFonts w:ascii="Arial" w:hAnsi="Arial" w:cs="Arial"/>
          <w:sz w:val="20"/>
          <w:szCs w:val="20"/>
        </w:rPr>
      </w:pPr>
    </w:p>
    <w:p w:rsidR="00A92F05" w:rsidRPr="005218F9" w:rsidRDefault="00A92F05" w:rsidP="00A92F05">
      <w:pPr>
        <w:rPr>
          <w:rFonts w:ascii="Arial" w:hAnsi="Arial" w:cs="Arial"/>
          <w:sz w:val="20"/>
          <w:szCs w:val="20"/>
        </w:rPr>
      </w:pPr>
      <w:r w:rsidRPr="005218F9">
        <w:rPr>
          <w:rFonts w:ascii="Arial" w:hAnsi="Arial" w:cs="Arial"/>
          <w:b/>
          <w:sz w:val="20"/>
          <w:szCs w:val="20"/>
        </w:rPr>
        <w:t>Elektronické měsíční mzdové lístky</w:t>
      </w:r>
      <w:r w:rsidRPr="005218F9">
        <w:rPr>
          <w:rFonts w:ascii="Arial" w:hAnsi="Arial" w:cs="Arial"/>
          <w:sz w:val="20"/>
          <w:szCs w:val="20"/>
        </w:rPr>
        <w:t xml:space="preserve"> jsou k dispozici zde:</w:t>
      </w:r>
    </w:p>
    <w:p w:rsidR="00A92F05" w:rsidRPr="00A92F05" w:rsidRDefault="00A92F05" w:rsidP="00A92F05">
      <w:pPr>
        <w:rPr>
          <w:rFonts w:ascii="Arial" w:hAnsi="Arial" w:cs="Arial"/>
          <w:color w:val="1F497D"/>
          <w:sz w:val="20"/>
          <w:szCs w:val="20"/>
        </w:rPr>
      </w:pPr>
      <w:hyperlink r:id="rId28" w:history="1">
        <w:r w:rsidRPr="005218F9">
          <w:rPr>
            <w:rStyle w:val="Hypertextovodkaz"/>
            <w:rFonts w:ascii="Arial" w:hAnsi="Arial" w:cs="Arial"/>
            <w:sz w:val="20"/>
            <w:szCs w:val="20"/>
          </w:rPr>
          <w:t>https://idp.eis.cas.cz/idp/Authn/UserPassword</w:t>
        </w:r>
      </w:hyperlink>
      <w:r w:rsidRPr="005218F9">
        <w:rPr>
          <w:rFonts w:ascii="Arial" w:hAnsi="Arial" w:cs="Arial"/>
          <w:color w:val="1F497D"/>
          <w:sz w:val="20"/>
          <w:szCs w:val="20"/>
        </w:rPr>
        <w:t>.</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ind w:left="-5" w:right="40"/>
        <w:jc w:val="both"/>
        <w:rPr>
          <w:rFonts w:ascii="Arial" w:hAnsi="Arial" w:cs="Arial"/>
          <w:sz w:val="20"/>
          <w:szCs w:val="20"/>
        </w:rPr>
      </w:pPr>
      <w:r w:rsidRPr="005218F9">
        <w:rPr>
          <w:rFonts w:ascii="Arial" w:hAnsi="Arial" w:cs="Arial"/>
          <w:b/>
          <w:sz w:val="20"/>
          <w:szCs w:val="20"/>
        </w:rPr>
        <w:t>ÚVGZ zajišťuje pro zaměstnance benefit ve formě stravenek</w:t>
      </w:r>
      <w:r w:rsidRPr="005218F9">
        <w:rPr>
          <w:rFonts w:ascii="Arial" w:hAnsi="Arial" w:cs="Arial"/>
          <w:sz w:val="20"/>
          <w:szCs w:val="20"/>
        </w:rPr>
        <w:t xml:space="preserve">. Počet stravenek v měsíci se odvíjí od počtu odpracovaných dní. Za dny, kdy jsou čerpány cestovní náhrady apod., stravenka nenáleží. ÚVGZ připlácí zaměstnanci na tyto stravenky 55% z ceny stravenky + 30 CZK ze sociálního fondu, doplatek zaměstnance za 1 ks stravenky činí 15,- CZK. Hodnota stravenky je 100 CZK. Souhlas se srážkou ze mzdy je součástí podpisového archu při výdeji stravenek. Na stravenky má nárok každý zaměstnanec s úvazkem nad 0,6. Stravenky lze využít k nákupu potravin v obchodech a v restauračních zařízeních.  </w:t>
      </w:r>
    </w:p>
    <w:p w:rsidR="00A92F05" w:rsidRPr="005218F9" w:rsidRDefault="00A92F05" w:rsidP="00A92F05">
      <w:pPr>
        <w:ind w:left="-5" w:right="40"/>
        <w:jc w:val="both"/>
        <w:rPr>
          <w:rFonts w:ascii="Arial" w:hAnsi="Arial" w:cs="Arial"/>
          <w:sz w:val="20"/>
          <w:szCs w:val="20"/>
        </w:rPr>
      </w:pPr>
      <w:r w:rsidRPr="005218F9">
        <w:rPr>
          <w:rFonts w:ascii="Arial" w:hAnsi="Arial" w:cs="Arial"/>
          <w:sz w:val="20"/>
          <w:szCs w:val="20"/>
        </w:rPr>
        <w:t>Zaměstnanec si může stravenky vyzvednout osobně u mzdové účetní, která emailem každý měsíc sdělí,</w:t>
      </w:r>
    </w:p>
    <w:p w:rsidR="00A92F05" w:rsidRPr="005218F9" w:rsidRDefault="00A92F05" w:rsidP="00A92F05">
      <w:pPr>
        <w:ind w:left="-5" w:right="40"/>
        <w:jc w:val="both"/>
        <w:rPr>
          <w:rFonts w:ascii="Arial" w:hAnsi="Arial" w:cs="Arial"/>
          <w:sz w:val="20"/>
          <w:szCs w:val="20"/>
        </w:rPr>
      </w:pPr>
      <w:r w:rsidRPr="005218F9">
        <w:rPr>
          <w:rFonts w:ascii="Arial" w:hAnsi="Arial" w:cs="Arial"/>
          <w:sz w:val="20"/>
          <w:szCs w:val="20"/>
        </w:rPr>
        <w:t>kdy se stravenky budou vydávat.</w:t>
      </w:r>
    </w:p>
    <w:p w:rsidR="00A92F05" w:rsidRPr="005218F9" w:rsidRDefault="00A92F05" w:rsidP="00A92F05">
      <w:pPr>
        <w:ind w:left="-5" w:right="40"/>
        <w:jc w:val="both"/>
        <w:rPr>
          <w:rFonts w:ascii="Arial" w:hAnsi="Arial" w:cs="Arial"/>
          <w:sz w:val="20"/>
          <w:szCs w:val="20"/>
        </w:rPr>
      </w:pPr>
      <w:r w:rsidRPr="005218F9">
        <w:rPr>
          <w:rFonts w:ascii="Arial" w:hAnsi="Arial" w:cs="Arial"/>
          <w:sz w:val="20"/>
          <w:szCs w:val="20"/>
        </w:rPr>
        <w:t xml:space="preserve">Současně může k vyzvednutí stravenek zplnomocnit jinou osobu, která vyzvedává stravenky hromadně.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ind w:left="-5" w:right="40"/>
        <w:jc w:val="both"/>
        <w:rPr>
          <w:rFonts w:ascii="Arial" w:hAnsi="Arial" w:cs="Arial"/>
          <w:b/>
          <w:sz w:val="20"/>
          <w:szCs w:val="20"/>
        </w:rPr>
      </w:pPr>
      <w:r w:rsidRPr="005218F9">
        <w:rPr>
          <w:rFonts w:ascii="Arial" w:hAnsi="Arial" w:cs="Arial"/>
          <w:b/>
          <w:sz w:val="20"/>
          <w:szCs w:val="20"/>
        </w:rPr>
        <w:t xml:space="preserve">Užitečné kontakty: </w:t>
      </w:r>
    </w:p>
    <w:p w:rsidR="00A92F05" w:rsidRPr="005218F9" w:rsidRDefault="00A92F05" w:rsidP="00A92F05">
      <w:pPr>
        <w:jc w:val="both"/>
        <w:rPr>
          <w:rFonts w:ascii="Arial" w:hAnsi="Arial" w:cs="Arial"/>
          <w:sz w:val="20"/>
          <w:szCs w:val="20"/>
        </w:rPr>
      </w:pPr>
      <w:r w:rsidRPr="005218F9">
        <w:rPr>
          <w:rFonts w:ascii="Arial" w:hAnsi="Arial" w:cs="Arial"/>
          <w:sz w:val="20"/>
          <w:szCs w:val="20"/>
        </w:rPr>
        <w:t xml:space="preserve"> </w:t>
      </w:r>
    </w:p>
    <w:p w:rsidR="00A92F05" w:rsidRPr="005218F9" w:rsidRDefault="00A92F05" w:rsidP="00A92F05">
      <w:pPr>
        <w:spacing w:after="214" w:line="265" w:lineRule="auto"/>
        <w:ind w:left="82" w:right="226" w:hanging="10"/>
        <w:jc w:val="both"/>
        <w:rPr>
          <w:rFonts w:ascii="Arial" w:eastAsia="Arial Unicode MS" w:hAnsi="Arial" w:cs="Arial"/>
          <w:sz w:val="20"/>
          <w:szCs w:val="20"/>
        </w:rPr>
      </w:pPr>
      <w:r w:rsidRPr="005218F9">
        <w:rPr>
          <w:rFonts w:ascii="Arial" w:eastAsia="Times New Roman" w:hAnsi="Arial" w:cs="Arial"/>
          <w:sz w:val="20"/>
          <w:szCs w:val="20"/>
          <w:lang w:eastAsia="cs-CZ"/>
        </w:rPr>
        <w:t>Cizinecká policie:</w:t>
      </w:r>
      <w:r w:rsidRPr="005218F9">
        <w:rPr>
          <w:rFonts w:ascii="Arial" w:hAnsi="Arial" w:cs="Arial"/>
          <w:sz w:val="20"/>
          <w:szCs w:val="20"/>
        </w:rPr>
        <w:t xml:space="preserve"> </w:t>
      </w:r>
      <w:hyperlink r:id="rId29" w:history="1">
        <w:r w:rsidRPr="005218F9">
          <w:rPr>
            <w:rStyle w:val="Hypertextovodkaz"/>
            <w:rFonts w:ascii="Arial" w:eastAsia="Arial Unicode MS" w:hAnsi="Arial" w:cs="Arial"/>
            <w:sz w:val="20"/>
            <w:szCs w:val="20"/>
          </w:rPr>
          <w:t>https://www.policie.cz/clanek/kontakty-odbor-cizinecke-policie-odbor-cizinecke-policie.aspx</w:t>
        </w:r>
      </w:hyperlink>
    </w:p>
    <w:p w:rsidR="00A92F05" w:rsidRPr="005218F9" w:rsidRDefault="00A92F05" w:rsidP="00191475">
      <w:pPr>
        <w:spacing w:after="214" w:line="265" w:lineRule="auto"/>
        <w:ind w:left="82" w:right="226" w:hanging="10"/>
        <w:rPr>
          <w:rFonts w:ascii="Arial" w:eastAsia="Arial Unicode MS" w:hAnsi="Arial" w:cs="Arial"/>
          <w:b/>
          <w:sz w:val="20"/>
          <w:szCs w:val="20"/>
        </w:rPr>
      </w:pPr>
      <w:r w:rsidRPr="005218F9">
        <w:rPr>
          <w:rFonts w:ascii="Arial" w:eastAsia="Times New Roman" w:hAnsi="Arial" w:cs="Arial"/>
          <w:sz w:val="20"/>
          <w:szCs w:val="20"/>
          <w:lang w:eastAsia="cs-CZ"/>
        </w:rPr>
        <w:t>Oficiální informace pro</w:t>
      </w:r>
      <w:r w:rsidR="00191475">
        <w:rPr>
          <w:rFonts w:ascii="Arial" w:eastAsia="Times New Roman" w:hAnsi="Arial" w:cs="Arial"/>
          <w:sz w:val="20"/>
          <w:szCs w:val="20"/>
          <w:lang w:eastAsia="cs-CZ"/>
        </w:rPr>
        <w:t xml:space="preserve"> cizince ( Ministerstvo vnitra)</w:t>
      </w:r>
      <w:bookmarkStart w:id="0" w:name="_GoBack"/>
      <w:bookmarkEnd w:id="0"/>
      <w:r w:rsidRPr="005218F9">
        <w:rPr>
          <w:rFonts w:ascii="Arial" w:eastAsia="Times New Roman" w:hAnsi="Arial" w:cs="Arial"/>
          <w:color w:val="4F4F4F"/>
          <w:sz w:val="20"/>
          <w:szCs w:val="20"/>
          <w:lang w:eastAsia="cs-CZ"/>
        </w:rPr>
        <w:t xml:space="preserve">: </w:t>
      </w:r>
      <w:hyperlink r:id="rId30" w:history="1">
        <w:r w:rsidRPr="005218F9">
          <w:rPr>
            <w:rStyle w:val="Hypertextovodkaz"/>
            <w:rFonts w:ascii="Arial" w:eastAsia="Arial Unicode MS" w:hAnsi="Arial" w:cs="Arial"/>
            <w:sz w:val="20"/>
            <w:szCs w:val="20"/>
          </w:rPr>
          <w:t>https://www.mvcr.cz/docDetail.aspx?docid=21667282&amp;doctype=ART</w:t>
        </w:r>
      </w:hyperlink>
    </w:p>
    <w:p w:rsidR="00A213D0" w:rsidRDefault="00A92F05" w:rsidP="005A6179">
      <w:pPr>
        <w:pStyle w:val="Normlnweb"/>
        <w:shd w:val="clear" w:color="auto" w:fill="FFFFFF"/>
        <w:spacing w:before="0" w:beforeAutospacing="0" w:after="408" w:afterAutospacing="0"/>
        <w:contextualSpacing/>
        <w:rPr>
          <w:rFonts w:ascii="Arial" w:hAnsi="Arial" w:cs="Arial"/>
          <w:sz w:val="20"/>
          <w:szCs w:val="20"/>
        </w:rPr>
      </w:pPr>
      <w:r w:rsidRPr="005218F9">
        <w:rPr>
          <w:rFonts w:ascii="Arial" w:hAnsi="Arial" w:cs="Arial"/>
          <w:sz w:val="20"/>
          <w:szCs w:val="20"/>
        </w:rPr>
        <w:t>Oddělení pobytu cizinců Jihomoravský kraj</w:t>
      </w:r>
      <w:r w:rsidRPr="005218F9">
        <w:rPr>
          <w:rFonts w:ascii="Arial" w:hAnsi="Arial" w:cs="Arial"/>
          <w:sz w:val="20"/>
          <w:szCs w:val="20"/>
        </w:rPr>
        <w:br/>
      </w:r>
      <w:r w:rsidR="00A213D0" w:rsidRPr="00A213D0">
        <w:rPr>
          <w:rFonts w:ascii="Arial" w:hAnsi="Arial" w:cs="Arial"/>
          <w:sz w:val="20"/>
          <w:szCs w:val="20"/>
        </w:rPr>
        <w:t>Tuřanka 1554/115b, 627 00 Brno</w:t>
      </w:r>
      <w:r w:rsidRPr="005218F9">
        <w:rPr>
          <w:rFonts w:ascii="Arial" w:hAnsi="Arial" w:cs="Arial"/>
          <w:sz w:val="20"/>
          <w:szCs w:val="20"/>
        </w:rPr>
        <w:br/>
      </w:r>
      <w:r w:rsidR="00A213D0" w:rsidRPr="00A213D0">
        <w:rPr>
          <w:rFonts w:ascii="Arial" w:hAnsi="Arial" w:cs="Arial"/>
          <w:sz w:val="20"/>
          <w:szCs w:val="20"/>
        </w:rPr>
        <w:t>Tel.: 974 620 371, 974 620 372 (vč. telefonického objednávání)</w:t>
      </w:r>
    </w:p>
    <w:p w:rsidR="00A92F05" w:rsidRPr="00A213D0" w:rsidRDefault="00A92F05" w:rsidP="005A6179">
      <w:pPr>
        <w:pStyle w:val="Normlnweb"/>
        <w:shd w:val="clear" w:color="auto" w:fill="FFFFFF"/>
        <w:spacing w:before="0" w:beforeAutospacing="0" w:after="408" w:afterAutospacing="0"/>
        <w:rPr>
          <w:rFonts w:ascii="Arial CE" w:hAnsi="Arial CE" w:cs="Arial CE"/>
          <w:color w:val="4F4F4F"/>
          <w:sz w:val="17"/>
          <w:szCs w:val="17"/>
          <w:shd w:val="clear" w:color="auto" w:fill="FFFFFF"/>
        </w:rPr>
      </w:pPr>
      <w:r w:rsidRPr="005218F9">
        <w:rPr>
          <w:rFonts w:ascii="Arial" w:hAnsi="Arial" w:cs="Arial"/>
          <w:sz w:val="20"/>
          <w:szCs w:val="20"/>
        </w:rPr>
        <w:t>Úřední hodiny:     Po, St: 8.00 - 17.00</w:t>
      </w:r>
      <w:r w:rsidRPr="005218F9">
        <w:rPr>
          <w:rFonts w:ascii="Arial" w:hAnsi="Arial" w:cs="Arial"/>
          <w:sz w:val="20"/>
          <w:szCs w:val="20"/>
        </w:rPr>
        <w:br/>
        <w:t>                             Út, Čt: 8.00 - 14.00</w:t>
      </w:r>
      <w:r w:rsidRPr="005218F9">
        <w:rPr>
          <w:rFonts w:ascii="Arial" w:hAnsi="Arial" w:cs="Arial"/>
          <w:sz w:val="20"/>
          <w:szCs w:val="20"/>
        </w:rPr>
        <w:br/>
        <w:t>                             Pá: </w:t>
      </w:r>
      <w:r w:rsidRPr="005218F9">
        <w:rPr>
          <w:rStyle w:val="Siln"/>
          <w:rFonts w:ascii="Arial" w:hAnsi="Arial" w:cs="Arial"/>
          <w:i/>
          <w:iCs/>
          <w:sz w:val="20"/>
          <w:szCs w:val="20"/>
        </w:rPr>
        <w:t>pouze na vyzvání správním orgánem</w:t>
      </w:r>
    </w:p>
    <w:p w:rsidR="00A92F05" w:rsidRPr="005218F9" w:rsidRDefault="00A92F05" w:rsidP="005A6179">
      <w:pPr>
        <w:spacing w:after="5" w:line="249" w:lineRule="auto"/>
        <w:ind w:left="5659" w:right="34" w:firstLine="5"/>
        <w:jc w:val="both"/>
        <w:rPr>
          <w:rFonts w:ascii="Arial" w:hAnsi="Arial" w:cs="Arial"/>
          <w:i/>
        </w:rPr>
      </w:pPr>
      <w:r w:rsidRPr="005218F9">
        <w:rPr>
          <w:rFonts w:ascii="Arial" w:hAnsi="Arial" w:cs="Arial"/>
          <w:b/>
          <w:sz w:val="20"/>
          <w:szCs w:val="20"/>
        </w:rPr>
        <w:t xml:space="preserve">Zpracovala: </w:t>
      </w:r>
      <w:r w:rsidRPr="003831C2">
        <w:rPr>
          <w:rFonts w:ascii="Arial" w:hAnsi="Arial" w:cs="Arial"/>
          <w:sz w:val="20"/>
          <w:szCs w:val="20"/>
        </w:rPr>
        <w:t>Zdeňka Cermanová</w:t>
      </w:r>
    </w:p>
    <w:p w:rsidR="001B459D" w:rsidRDefault="001B459D" w:rsidP="001B459D"/>
    <w:sectPr w:rsidR="001B459D" w:rsidSect="00B0100C">
      <w:headerReference w:type="default" r:id="rId31"/>
      <w:footerReference w:type="default" r:id="rId32"/>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D9A" w:rsidRDefault="00B01D9A" w:rsidP="001942F2">
      <w:pPr>
        <w:spacing w:after="0" w:line="240" w:lineRule="auto"/>
      </w:pPr>
      <w:r>
        <w:separator/>
      </w:r>
    </w:p>
  </w:endnote>
  <w:endnote w:type="continuationSeparator" w:id="0">
    <w:p w:rsidR="00B01D9A" w:rsidRDefault="00B01D9A" w:rsidP="0019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F2" w:rsidRDefault="00A92F05" w:rsidP="001942F2">
    <w:pPr>
      <w:pStyle w:val="Zpat"/>
      <w:ind w:left="-1417"/>
    </w:pPr>
    <w:r>
      <w:rPr>
        <w:noProof/>
        <w:lang w:eastAsia="cs-CZ"/>
      </w:rPr>
      <w:drawing>
        <wp:anchor distT="0" distB="0" distL="114300" distR="114300" simplePos="0" relativeHeight="251658240" behindDoc="1" locked="0" layoutInCell="1" allowOverlap="1">
          <wp:simplePos x="0" y="0"/>
          <wp:positionH relativeFrom="page">
            <wp:align>center</wp:align>
          </wp:positionH>
          <wp:positionV relativeFrom="page">
            <wp:align>bottom</wp:align>
          </wp:positionV>
          <wp:extent cx="7560310" cy="1829435"/>
          <wp:effectExtent l="0" t="0" r="0" b="0"/>
          <wp:wrapNone/>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9435"/>
                  </a:xfrm>
                  <a:prstGeom prst="rect">
                    <a:avLst/>
                  </a:prstGeom>
                  <a:noFill/>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D9A" w:rsidRDefault="00B01D9A" w:rsidP="001942F2">
      <w:pPr>
        <w:spacing w:after="0" w:line="240" w:lineRule="auto"/>
      </w:pPr>
      <w:r>
        <w:separator/>
      </w:r>
    </w:p>
  </w:footnote>
  <w:footnote w:type="continuationSeparator" w:id="0">
    <w:p w:rsidR="00B01D9A" w:rsidRDefault="00B01D9A" w:rsidP="00194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F2" w:rsidRDefault="00A92F05" w:rsidP="00B0100C">
    <w:pPr>
      <w:pStyle w:val="Zhlav"/>
      <w:ind w:left="-1417"/>
    </w:pPr>
    <w:r>
      <w:rPr>
        <w:noProof/>
        <w:lang w:eastAsia="cs-CZ"/>
      </w:rPr>
      <w:drawing>
        <wp:anchor distT="0" distB="0" distL="114300" distR="114300" simplePos="0" relativeHeight="251657216" behindDoc="0" locked="0" layoutInCell="1" allowOverlap="1">
          <wp:simplePos x="0" y="0"/>
          <wp:positionH relativeFrom="column">
            <wp:posOffset>5373370</wp:posOffset>
          </wp:positionH>
          <wp:positionV relativeFrom="page">
            <wp:posOffset>219075</wp:posOffset>
          </wp:positionV>
          <wp:extent cx="1043940" cy="708660"/>
          <wp:effectExtent l="0" t="0" r="0" b="0"/>
          <wp:wrapNone/>
          <wp:docPr id="3" name="obrázek 3" descr="H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708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extent cx="7562850" cy="14382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143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16B6A"/>
    <w:multiLevelType w:val="hybridMultilevel"/>
    <w:tmpl w:val="459615D6"/>
    <w:lvl w:ilvl="0" w:tplc="CE029C6C">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615D62"/>
    <w:multiLevelType w:val="hybridMultilevel"/>
    <w:tmpl w:val="9F90CD3E"/>
    <w:lvl w:ilvl="0" w:tplc="3776206A">
      <w:start w:val="1"/>
      <w:numFmt w:val="decimal"/>
      <w:lvlText w:val="%1."/>
      <w:lvlJc w:val="left"/>
      <w:pPr>
        <w:ind w:left="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1A8A2D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B3E333C">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EB0BC1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05675A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D4E4DF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E6CE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27E598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0A00570">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F533A77"/>
    <w:multiLevelType w:val="hybridMultilevel"/>
    <w:tmpl w:val="5B6000BC"/>
    <w:lvl w:ilvl="0" w:tplc="9A7E48A4">
      <w:start w:val="1"/>
      <w:numFmt w:val="decimal"/>
      <w:lvlText w:val="%1."/>
      <w:lvlJc w:val="left"/>
      <w:pPr>
        <w:ind w:left="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CEDA52">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0CB05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909B9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0A54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84C0A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F8948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6EACD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E4E0D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0E800B3"/>
    <w:multiLevelType w:val="hybridMultilevel"/>
    <w:tmpl w:val="E1123162"/>
    <w:lvl w:ilvl="0" w:tplc="04A6C8A4">
      <w:start w:val="1"/>
      <w:numFmt w:val="upperRoman"/>
      <w:lvlText w:val="%1."/>
      <w:lvlJc w:val="left"/>
      <w:pPr>
        <w:ind w:left="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3C859C">
      <w:start w:val="1"/>
      <w:numFmt w:val="lowerLetter"/>
      <w:lvlText w:val="%2"/>
      <w:lvlJc w:val="left"/>
      <w:pPr>
        <w:ind w:left="1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A66AB2">
      <w:start w:val="1"/>
      <w:numFmt w:val="lowerRoman"/>
      <w:lvlText w:val="%3"/>
      <w:lvlJc w:val="left"/>
      <w:pPr>
        <w:ind w:left="1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E0A6B6">
      <w:start w:val="1"/>
      <w:numFmt w:val="decimal"/>
      <w:lvlText w:val="%4"/>
      <w:lvlJc w:val="left"/>
      <w:pPr>
        <w:ind w:left="2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4829D2">
      <w:start w:val="1"/>
      <w:numFmt w:val="lowerLetter"/>
      <w:lvlText w:val="%5"/>
      <w:lvlJc w:val="left"/>
      <w:pPr>
        <w:ind w:left="3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B4B00C">
      <w:start w:val="1"/>
      <w:numFmt w:val="lowerRoman"/>
      <w:lvlText w:val="%6"/>
      <w:lvlJc w:val="left"/>
      <w:pPr>
        <w:ind w:left="4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00A2C6">
      <w:start w:val="1"/>
      <w:numFmt w:val="decimal"/>
      <w:lvlText w:val="%7"/>
      <w:lvlJc w:val="left"/>
      <w:pPr>
        <w:ind w:left="4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A81F1E">
      <w:start w:val="1"/>
      <w:numFmt w:val="lowerLetter"/>
      <w:lvlText w:val="%8"/>
      <w:lvlJc w:val="left"/>
      <w:pPr>
        <w:ind w:left="5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6CB824">
      <w:start w:val="1"/>
      <w:numFmt w:val="lowerRoman"/>
      <w:lvlText w:val="%9"/>
      <w:lvlJc w:val="left"/>
      <w:pPr>
        <w:ind w:left="6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2B02704"/>
    <w:multiLevelType w:val="hybridMultilevel"/>
    <w:tmpl w:val="D7A2FC78"/>
    <w:lvl w:ilvl="0" w:tplc="1EB2FAA0">
      <w:start w:val="1"/>
      <w:numFmt w:val="decimal"/>
      <w:lvlText w:val="%1."/>
      <w:lvlJc w:val="left"/>
      <w:pPr>
        <w:ind w:left="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7E05BC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DC8CE6">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4264B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34F1F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6EC72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4EBCF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D8ADA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669BCE">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EAA0102"/>
    <w:multiLevelType w:val="hybridMultilevel"/>
    <w:tmpl w:val="BEAE88CE"/>
    <w:lvl w:ilvl="0" w:tplc="A73C1706">
      <w:start w:val="1"/>
      <w:numFmt w:val="upperRoman"/>
      <w:pStyle w:val="Nadpis1"/>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8C66B4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14E25F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5609AF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B9EE1D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C9E248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60ABAF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7127CC2">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B8CA01E">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F2"/>
    <w:rsid w:val="00066CBE"/>
    <w:rsid w:val="00105D6C"/>
    <w:rsid w:val="00191475"/>
    <w:rsid w:val="001942F2"/>
    <w:rsid w:val="00197FD4"/>
    <w:rsid w:val="001B459D"/>
    <w:rsid w:val="001C79CC"/>
    <w:rsid w:val="00470494"/>
    <w:rsid w:val="004F18B2"/>
    <w:rsid w:val="005574ED"/>
    <w:rsid w:val="005A6179"/>
    <w:rsid w:val="006C6487"/>
    <w:rsid w:val="00753A91"/>
    <w:rsid w:val="009E00A8"/>
    <w:rsid w:val="009E16FC"/>
    <w:rsid w:val="00A213D0"/>
    <w:rsid w:val="00A82AE9"/>
    <w:rsid w:val="00A92F05"/>
    <w:rsid w:val="00AB2E1E"/>
    <w:rsid w:val="00B0100C"/>
    <w:rsid w:val="00B01D9A"/>
    <w:rsid w:val="00B95574"/>
    <w:rsid w:val="00C40866"/>
    <w:rsid w:val="00C41CF1"/>
    <w:rsid w:val="00DE21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F8A48"/>
  <w15:chartTrackingRefBased/>
  <w15:docId w15:val="{4BABEC32-3B5C-4E7C-90BD-221D79F7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eastAsia="en-US"/>
    </w:rPr>
  </w:style>
  <w:style w:type="paragraph" w:styleId="Nadpis1">
    <w:name w:val="heading 1"/>
    <w:next w:val="Normln"/>
    <w:link w:val="Nadpis1Char"/>
    <w:uiPriority w:val="9"/>
    <w:unhideWhenUsed/>
    <w:qFormat/>
    <w:rsid w:val="00A92F05"/>
    <w:pPr>
      <w:keepNext/>
      <w:keepLines/>
      <w:numPr>
        <w:numId w:val="5"/>
      </w:numPr>
      <w:spacing w:after="111" w:line="259" w:lineRule="auto"/>
      <w:ind w:left="10" w:hanging="10"/>
      <w:outlineLvl w:val="0"/>
    </w:pPr>
    <w:rPr>
      <w:rFonts w:cs="Calibri"/>
      <w:b/>
      <w:color w:val="000000"/>
      <w:sz w:val="22"/>
      <w:szCs w:val="22"/>
      <w:u w:val="single" w:color="000000"/>
    </w:rPr>
  </w:style>
  <w:style w:type="paragraph" w:styleId="Nadpis2">
    <w:name w:val="heading 2"/>
    <w:next w:val="Normln"/>
    <w:link w:val="Nadpis2Char"/>
    <w:uiPriority w:val="9"/>
    <w:unhideWhenUsed/>
    <w:qFormat/>
    <w:rsid w:val="00A92F05"/>
    <w:pPr>
      <w:keepNext/>
      <w:keepLines/>
      <w:spacing w:after="50" w:line="259" w:lineRule="auto"/>
      <w:ind w:left="72" w:hanging="10"/>
      <w:outlineLvl w:val="1"/>
    </w:pPr>
    <w:rPr>
      <w:rFonts w:ascii="Arial Unicode MS" w:eastAsia="Arial Unicode MS" w:hAnsi="Arial Unicode MS" w:cs="Arial Unicode MS"/>
      <w:b/>
      <w:color w:val="000000"/>
      <w:sz w:val="14"/>
      <w:szCs w:val="22"/>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42F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42F2"/>
  </w:style>
  <w:style w:type="paragraph" w:styleId="Zpat">
    <w:name w:val="footer"/>
    <w:basedOn w:val="Normln"/>
    <w:link w:val="ZpatChar"/>
    <w:uiPriority w:val="99"/>
    <w:unhideWhenUsed/>
    <w:rsid w:val="001942F2"/>
    <w:pPr>
      <w:tabs>
        <w:tab w:val="center" w:pos="4536"/>
        <w:tab w:val="right" w:pos="9072"/>
      </w:tabs>
      <w:spacing w:after="0" w:line="240" w:lineRule="auto"/>
    </w:pPr>
  </w:style>
  <w:style w:type="character" w:customStyle="1" w:styleId="ZpatChar">
    <w:name w:val="Zápatí Char"/>
    <w:basedOn w:val="Standardnpsmoodstavce"/>
    <w:link w:val="Zpat"/>
    <w:uiPriority w:val="99"/>
    <w:rsid w:val="001942F2"/>
  </w:style>
  <w:style w:type="character" w:customStyle="1" w:styleId="Nadpis1Char">
    <w:name w:val="Nadpis 1 Char"/>
    <w:basedOn w:val="Standardnpsmoodstavce"/>
    <w:link w:val="Nadpis1"/>
    <w:uiPriority w:val="9"/>
    <w:rsid w:val="00A92F05"/>
    <w:rPr>
      <w:rFonts w:cs="Calibri"/>
      <w:b/>
      <w:color w:val="000000"/>
      <w:sz w:val="22"/>
      <w:szCs w:val="22"/>
      <w:u w:val="single" w:color="000000"/>
    </w:rPr>
  </w:style>
  <w:style w:type="character" w:customStyle="1" w:styleId="Nadpis2Char">
    <w:name w:val="Nadpis 2 Char"/>
    <w:basedOn w:val="Standardnpsmoodstavce"/>
    <w:link w:val="Nadpis2"/>
    <w:uiPriority w:val="9"/>
    <w:rsid w:val="00A92F05"/>
    <w:rPr>
      <w:rFonts w:ascii="Arial Unicode MS" w:eastAsia="Arial Unicode MS" w:hAnsi="Arial Unicode MS" w:cs="Arial Unicode MS"/>
      <w:b/>
      <w:color w:val="000000"/>
      <w:sz w:val="14"/>
      <w:szCs w:val="22"/>
      <w:u w:val="single" w:color="000000"/>
    </w:rPr>
  </w:style>
  <w:style w:type="paragraph" w:styleId="Odstavecseseznamem">
    <w:name w:val="List Paragraph"/>
    <w:basedOn w:val="Normln"/>
    <w:uiPriority w:val="34"/>
    <w:qFormat/>
    <w:rsid w:val="00A92F05"/>
    <w:pPr>
      <w:spacing w:after="15" w:line="248" w:lineRule="auto"/>
      <w:ind w:left="720" w:right="48" w:hanging="10"/>
      <w:contextualSpacing/>
      <w:jc w:val="both"/>
    </w:pPr>
    <w:rPr>
      <w:rFonts w:cs="Calibri"/>
      <w:color w:val="000000"/>
      <w:lang w:eastAsia="cs-CZ"/>
    </w:rPr>
  </w:style>
  <w:style w:type="character" w:styleId="Hypertextovodkaz">
    <w:name w:val="Hyperlink"/>
    <w:uiPriority w:val="99"/>
    <w:unhideWhenUsed/>
    <w:rsid w:val="00A92F05"/>
    <w:rPr>
      <w:color w:val="0563C1"/>
      <w:u w:val="single"/>
    </w:rPr>
  </w:style>
  <w:style w:type="character" w:styleId="Siln">
    <w:name w:val="Strong"/>
    <w:uiPriority w:val="22"/>
    <w:qFormat/>
    <w:rsid w:val="00A92F05"/>
    <w:rPr>
      <w:b/>
      <w:bCs/>
    </w:rPr>
  </w:style>
  <w:style w:type="paragraph" w:styleId="Normlnweb">
    <w:name w:val="Normal (Web)"/>
    <w:basedOn w:val="Normln"/>
    <w:uiPriority w:val="99"/>
    <w:unhideWhenUsed/>
    <w:rsid w:val="00A92F05"/>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cr.cz/cs/legislativa/dvoji-zdaneni/prehled-platnych-smluv/2013/prehled-platnych-smluv-ceske-republiky-o-10203" TargetMode="External"/><Relationship Id="rId13" Type="http://schemas.openxmlformats.org/officeDocument/2006/relationships/hyperlink" Target="http://www.mfcr.cz/cs/legislativa/dvoji-zdaneni/prehled-platnych-smluv/2013/prehled-platnych-smluv-ceske-republiky-o-10203" TargetMode="External"/><Relationship Id="rId18" Type="http://schemas.openxmlformats.org/officeDocument/2006/relationships/hyperlink" Target="http://www.mfcr.cz/cs/legislativa/dvoji-zdaneni/prehled-platnych-smluv/2013/prehled-platnych-smluv-ceske-republiky-o-10203" TargetMode="External"/><Relationship Id="rId26" Type="http://schemas.openxmlformats.org/officeDocument/2006/relationships/hyperlink" Target="https://www.mvcr.cz/clanek/sluzby-pro-verejnost-informace-pro-cizince-kontakty.aspx" TargetMode="External"/><Relationship Id="rId3" Type="http://schemas.openxmlformats.org/officeDocument/2006/relationships/settings" Target="settings.xml"/><Relationship Id="rId21" Type="http://schemas.openxmlformats.org/officeDocument/2006/relationships/hyperlink" Target="http://www.mfcr.cz/cs/legislativa/dvoji-zdaneni/prehled-platnych-smluv/2013/prehled-platnych-smluv-ceske-republiky-o-10203" TargetMode="External"/><Relationship Id="rId34" Type="http://schemas.openxmlformats.org/officeDocument/2006/relationships/theme" Target="theme/theme1.xml"/><Relationship Id="rId7" Type="http://schemas.openxmlformats.org/officeDocument/2006/relationships/hyperlink" Target="http://www.mfcr.cz/cs/legislativa/dvoji-zdaneni/prehled-platnych-smluv/2013/prehled-platnych-smluv-ceske-republiky-o-10203" TargetMode="External"/><Relationship Id="rId12" Type="http://schemas.openxmlformats.org/officeDocument/2006/relationships/hyperlink" Target="http://www.mfcr.cz/cs/legislativa/dvoji-zdaneni/prehled-platnych-smluv/2013/prehled-platnych-smluv-ceske-republiky-o-10203" TargetMode="External"/><Relationship Id="rId17" Type="http://schemas.openxmlformats.org/officeDocument/2006/relationships/hyperlink" Target="http://www.mfcr.cz/cs/legislativa/dvoji-zdaneni/prehled-platnych-smluv/2013/prehled-platnych-smluv-ceske-republiky-o-10203" TargetMode="External"/><Relationship Id="rId25" Type="http://schemas.openxmlformats.org/officeDocument/2006/relationships/hyperlink" Target="http://www.policie.cz/clanek/oddeleni-pobytovych-agend.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fcr.cz/cs/legislativa/dvoji-zdaneni/prehled-platnych-smluv/2013/prehled-platnych-smluv-ceske-republiky-o-10203" TargetMode="External"/><Relationship Id="rId20" Type="http://schemas.openxmlformats.org/officeDocument/2006/relationships/hyperlink" Target="http://www.mfcr.cz/cs/legislativa/dvoji-zdaneni/prehled-platnych-smluv/2013/prehled-platnych-smluv-ceske-republiky-o-10203" TargetMode="External"/><Relationship Id="rId29" Type="http://schemas.openxmlformats.org/officeDocument/2006/relationships/hyperlink" Target="https://www.policie.cz/clanek/kontakty-odbor-cizinecke-policie-odbor-cizinecke-policie.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fcr.cz/cs/legislativa/dvoji-zdaneni/prehled-platnych-smluv/2013/prehled-platnych-smluv-ceske-republiky-o-10203" TargetMode="External"/><Relationship Id="rId24" Type="http://schemas.openxmlformats.org/officeDocument/2006/relationships/hyperlink" Target="http://www.mfcr.cz/cs/legislativa/dvoji-zdaneni/prehled-platnych-smluv/2013/prehled-platnych-smluv-ceske-republiky-o-10203"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fcr.cz/cs/legislativa/dvoji-zdaneni/prehled-platnych-smluv/2013/prehled-platnych-smluv-ceske-republiky-o-10203" TargetMode="External"/><Relationship Id="rId23" Type="http://schemas.openxmlformats.org/officeDocument/2006/relationships/hyperlink" Target="http://www.mfcr.cz/cs/legislativa/dvoji-zdaneni/prehled-platnych-smluv/2013/prehled-platnych-smluv-ceske-republiky-o-10203" TargetMode="External"/><Relationship Id="rId28" Type="http://schemas.openxmlformats.org/officeDocument/2006/relationships/hyperlink" Target="https://idp.eis.cas.cz/idp/Authn/UserPassword" TargetMode="External"/><Relationship Id="rId10" Type="http://schemas.openxmlformats.org/officeDocument/2006/relationships/hyperlink" Target="http://www.mfcr.cz/cs/legislativa/dvoji-zdaneni/prehled-platnych-smluv/2013/prehled-platnych-smluv-ceske-republiky-o-10203" TargetMode="External"/><Relationship Id="rId19" Type="http://schemas.openxmlformats.org/officeDocument/2006/relationships/hyperlink" Target="http://www.mfcr.cz/cs/legislativa/dvoji-zdaneni/prehled-platnych-smluv/2013/prehled-platnych-smluv-ceske-republiky-o-10203"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fcr.cz/cs/legislativa/dvoji-zdaneni/prehled-platnych-smluv/2013/prehled-platnych-smluv-ceske-republiky-o-10203" TargetMode="External"/><Relationship Id="rId14" Type="http://schemas.openxmlformats.org/officeDocument/2006/relationships/hyperlink" Target="http://www.mfcr.cz/cs/legislativa/dvoji-zdaneni/prehled-platnych-smluv/2013/prehled-platnych-smluv-ceske-republiky-o-10203" TargetMode="External"/><Relationship Id="rId22" Type="http://schemas.openxmlformats.org/officeDocument/2006/relationships/hyperlink" Target="http://www.mfcr.cz/cs/legislativa/dvoji-zdaneni/prehled-platnych-smluv/2013/prehled-platnych-smluv-ceske-republiky-o-10203" TargetMode="External"/><Relationship Id="rId27" Type="http://schemas.openxmlformats.org/officeDocument/2006/relationships/hyperlink" Target="https://www.mvcr.cz/clanek/biometrika.aspx" TargetMode="External"/><Relationship Id="rId30" Type="http://schemas.openxmlformats.org/officeDocument/2006/relationships/hyperlink" Target="https://www.mvcr.cz/docDetail.aspx?docid=21667282&amp;doctype=A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2112</Words>
  <Characters>12465</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kozelek.f</dc:creator>
  <cp:keywords/>
  <dc:description/>
  <cp:lastModifiedBy>Jana Halfarová</cp:lastModifiedBy>
  <cp:revision>6</cp:revision>
  <dcterms:created xsi:type="dcterms:W3CDTF">2021-02-09T10:10:00Z</dcterms:created>
  <dcterms:modified xsi:type="dcterms:W3CDTF">2021-02-09T10:34:00Z</dcterms:modified>
</cp:coreProperties>
</file>